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353</w:t>
      </w:r>
    </w:p>
    <w:p>
      <w:r>
        <w:t>Bundesgericht (BGE), 2002-12-31, FR</w:t>
      </w:r>
    </w:p>
    <w:p>
      <w:r>
        <w:rPr>
          <w:b/>
        </w:rPr>
        <w:t xml:space="preserve">Quelle: </w:t>
      </w:r>
      <w:r>
        <w:t>https://mcp.opencaselaw.ch/entscheid/bge_BGE_134_V_353</w:t>
      </w:r>
    </w:p>
    <w:p>
      <w:r>
        <w:t>FR: ATF 134 V 353</w:t>
      </w:r>
    </w:p>
    <w:p>
      <w:r>
        <w:t>IT: DTF 134 V 353</w:t>
      </w:r>
    </w:p>
    <w:p>
      <w:pPr>
        <w:pStyle w:val="Heading2"/>
      </w:pPr>
      <w:r>
        <w:t>Regeste</w:t>
      </w:r>
    </w:p>
    <w:p>
      <w:r>
        <w:t>Regeste Art. 52 Abs. 3 AHVG und aArt. 82 Abs. 1 AHVV (in Kraft gestanden bis 31. Dezember 2002); Verwirkung/Verjährung von Schadenersatzansprüchen; Übergangsordnung. Schadenersatzansprüche, die am 1. Januar 2003 noch nicht verwirkt waren, unterliegen den Verjährungsregeln des Art. 52 Abs. 3 AHVG (vgl. BGE 131 V 425; Bestätigung der Rechtsprechung). In diesen Fällen ist die unter altem Recht abgelaufene Zeit an die zweijährige Verjährungsfrist des Art. 52 Abs. 3 AHVG anzurechnen (E. 4).</w:t>
      </w:r>
    </w:p>
    <w:p>
      <w:r>
        <w:t>Regeste Art. 52 al. 3 LAVS et ancien art. 82 al. 1 RAVS (en vigueur jusqu'au 31 décembre 2002); péremption/prescription des prétentions en dommages-intérêts; régime transitoire. Les prétentions en dommages-intérêts qui n'étaient pas encore périmées au 1 er janvier 2003 sont assujetties aux règles de prescription de l'art. 52 al. 3 LAVS (cf. ATF 131 V 425; confirmation de la jurisprudence). Dans ces cas, la période écoulée sous l'ancien droit doit être portée en compte dans le délai de prescription de deux ans de l'art. 52 al. 3 LAVS (consid. 4).</w:t>
      </w:r>
    </w:p>
    <w:p>
      <w:r>
        <w:t>Regesto Art. 52 cpv. 3 LAVS e previgente art. 82 cpv. 1 OAVS (in vigore fino al 31 dicembre 2002); perenzione/prescrizione delle pretese risarcitorie; regime transitorio. Ai diritti al risarcimento dei danni non ancora perenti al 1° gennaio 2003 sono applicabili le regole sulla prescrizione di cui all'art. 52 cpv. 3 LAVS (cfr. DTF 131 V 425; conferma della giurisprudenza). In questi casi, il tempo trascorso durante il diritto previgente deve essere preso in considerazione ai fini del computo del termine di due anni dell'art. 52 cpv. 3 LAVS (consid. 4).</w:t>
      </w:r>
    </w:p>
    <w:p>
      <w:pPr>
        <w:pStyle w:val="Heading2"/>
      </w:pPr>
      <w:r>
        <w:t>Erwägungen</w:t>
      </w:r>
    </w:p>
    <w:p>
      <w:r>
        <w:rPr>
          <w:b/>
        </w:rPr>
        <w:t>E. 1.1</w:t>
      </w:r>
    </w:p>
    <w:p>
      <w:r>
        <w:t>Le litige porte sur la responsabilité du recourant pour le dommage subi par la caisse ensuite du non-paiement de cotisations sociales fédérales pour l'année 2000, en particulier sur le point de savoir si la créance de la caisse est ou non frappée de prescription.</w:t>
      </w:r>
    </w:p>
    <w:p>
      <w:r>
        <w:rPr>
          <w:b/>
        </w:rPr>
        <w:t>E. 1.2</w:t>
      </w:r>
    </w:p>
    <w:p>
      <w:r>
        <w:t>Il est établi et non contesté en l'espèce que la caisse aurait eu connaissance du dommage à la fin du mois de mars 2002, soit à la suite de la première assemblée des créanciers (cf. ATF 126 V 450 consid. 3b p. 454 s.), si elle avait fait preuve de l'attention exigible.</w:t>
      </w:r>
    </w:p>
    <w:p>
      <w:r>
        <w:rPr>
          <w:b/>
        </w:rPr>
        <w:t>E. 2.1</w:t>
      </w:r>
    </w:p>
    <w:p>
      <w:r>
        <w:t>Selon la juridiction cantonale, la créance en réparation du dommage de la caisse n'étant pas périmée au 1 er janvier 2003, le délai de prescription de deux ans de l' art. 52 al. 3 LAVS devait s'appliquer. Or, ce délai ayant commencé à courir le 1 er janvier 2003, la décision en réparation du dommage rendue par la caisse le 24 août 2004 n'était par conséquent pas tardive.</w:t>
      </w:r>
    </w:p>
    <w:p>
      <w:r>
        <w:rPr>
          <w:b/>
        </w:rPr>
        <w:t>E. 2.2</w:t>
      </w:r>
    </w:p>
    <w:p>
      <w:r>
        <w:t>Pour le recourant, il y a lieu d'appliquer en l'espèce l'ancien art. 82 al. 1 RAVS (RS 831.101) exclusivement, de sorte qu'en ayant eu connaissance du dommage lors de la première assemblée des créanciers du 6 mars 2002, la caisse avait jusqu'au 6 mars 2003 pour rendre sa décision en réparation du dommage.</w:t>
      </w:r>
    </w:p>
    <w:p>
      <w:r>
        <w:rPr>
          <w:b/>
        </w:rPr>
        <w:t>E. 3.1</w:t>
      </w:r>
    </w:p>
    <w:p>
      <w:r>
        <w:t>D'après l'ancien art. 82 al. 1 RAVS , en vigueur jusqu'au 31 décembre 2002,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En tant qu'il s'agit de délais de BGE 134 V 353 S. 356 péremption, la caisse de compensation est déchue du droit d'exiger la réparation du dommage si elle n'a pas agi dans les délais requis (cf. ATF 128 V 10 consid. 5a p. 12, ATF 128 V 15 consid. 2a p. 17; ATF 126 V 450 consid. 2a p. 451; cf. également ANDREA BRACONI, Prescription et péremption dans l'assurance sociale, in Droit privé et assurances sociales, Fribourg 1990, p. 223 et 227 ss). En revanche, si elle a rendu une décision de réparation du dommage dans ces délais et, en cas d'opposition, ouvert une action dans les 30 jours à compter du moment où elle a eu connaissance de l'opposition (ancien art. 81 al. 3 RAVS ), ses droits sont sauvegardés pour toute la durée de la procédure, jusqu'à ce que la décision entre en force ou qu'un jugement définitif soit rendu (cf. consid. 5.1.1 de l'arrêt du Tribunal fédéral des assurances H 96/03 du 30 novembre 2004, publié in SVR 2005 AHV n° 15 p. 48; RCC 1991 p. 136, consid. 2c, H 116/85). Avec l'entrée en vigueur de la LPGA (RS 830.1), au 1 er janvier 2003, l' art. 82 RAVS a été abrogé. Depuis lors, le nouvel art. 52 LAVS (introduit par le ch. 7 de l'annexe à la LPGA) prévoit à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arrêt H 96/03 déjà cité consid. 5.1.2; FF 1994 V 965, 1999 p. 4422).</w:t>
      </w:r>
    </w:p>
    <w:p>
      <w:r>
        <w:rPr>
          <w:b/>
        </w:rPr>
        <w:t>E. 3.2</w:t>
      </w:r>
    </w:p>
    <w:p>
      <w:r>
        <w:t>Ni la LAVS ni la LPGA ne contiennent une disposition de droit transitoire relative aux délais de péremption et de prescription prévus par l'ancien art. 82 RAVS et l' art. 52 al. 3 LAVS . Selon la doctrine (ATTILIO GADOLA, Verjährung und Verwirkung im öffentlichen Recht, in AJP 1995 p. 58; ANDRÉ GRISEL, Traité de droit administratif, p. 150) et la jurisprudence ( ATF 102 V 207 consid. 2 p. 208; ATF 111 II 186 consid. 7 p. 193; ATF 107 Ib 198 consid. 7b/aa p. 203 s.), il est admissible de soumettre à de nouveaux délais de prescription des créances nées et devenues exigibles sous l'empire de l'ancien droit et qui ne sont pas prescrites ou périmées au moment de l'entrée en vigueur du nouveau droit; la protection des droits acquis exige que lorsque l'ancien droit ne prévoyait pas de délai de prescription ou de péremption, les délais prévus par le nouveau droit ne commencent toutefois à courir qu'à partir de son entrée en vigueur (cf. ATF 102 V 207 consid. 2 p. 208; ATF 87 I 411 consid. 2 p. 413; ATF 82 I 53 BGE 134 V 353 S. 357 consid. 3 p. 57 s.; voir aussi PAUL MUTZNER, Kommentar zum Schweizerischen Zivilgesetzbuch [Commentaire bernois], Schlusstitel: Anwendungs- und Einführungsbestimmungen, Art. 1-50, 2 e éd., Berne 1926, n. 7 ad art. 49 Titre final du code civil [p. 261]; GADOLA, ibidem). A l' ATF 131 V 425 , le Tribunal fédéral des assurances a jugé que les prétentions en dommages-intérêts qui n'étaient pas encore périmées au 1 er janvier 2003, étaient assujetties aux règles de prescription de l' art. 52 al. 3 LAVS entrées en vigueur à ce moment-là (cf. consid. 5.2 et 5.3). Il a cependant laissé ouverte la question de savoir si la période écoulée sous l'ancien droit devait être portée en compte dans le délai de prescription de deux ans de l' art. 52 al. 3 LAVS .</w:t>
      </w:r>
    </w:p>
    <w:p>
      <w:r>
        <w:rPr>
          <w:b/>
        </w:rPr>
        <w:t>E. 4.1</w:t>
      </w:r>
    </w:p>
    <w:p>
      <w:r>
        <w:t>Dans la mesure où la caisse a eu connaissance du dommage au plus tard à la fin du mois de mars 2002 (cf. consid. 1.2 supra), le délai pour rendre la décision en réparation du dommage n'était pas périmé au sens de l'ancien art. 82 al. 1 RAVS au 1 er janvier 2003, de sorte qu'il a été soumis dès cette date aux règles de prescription de l' art. 52 al. 3 LAVS et correspondait à une durée de deux ans (cf. consid. 3.2 supra). Par ailleurs, le délai de prescription relatif prévu par l' art. 52 al. 3 LAVS ne commence à courir, selon le texte même de cette disposition - qui n'a apporté aucun changement sur le fond en ce qui concerne le début du délai par rapport à la solution prévue par l'ancien art. 82 al. 1 RAVS (cf. FF 1994 V 965) -, qu'à partir du moment où la caisse a eu connaissance du dommage. Le point de départ du délai de prescription se situe donc sous l'empire de l'ancien droit. Tant le respect du début de la prescription que le respect de sa durée plaident en faveur d'une solution de droit transitoire qui consiste à imputer au délai de prescription de deux ans le temps écoulé sous l'ancien droit. Cette règle est à la fois conforme au principe de la légalité qui exige que, sauf motif particulier, les lois entrent en vigueur sans retard et ne contrevient pas au principe de la protection de la bonne foi. En effet, loin d'être désavantagée par l'application du nouveau droit, la caisse se trouve favorisée non seulement par l'introduction d'un délai plus long pour agir en réparation du dommage, mais aussi par la possibilité, nouvelle, d'interrompre la prescription dès le 1 er janvier 2003, ce qui a pour effet de prolonger considérablement le temps à disposition pour faire valoir ses droits. BGE 134 V 353 S. 358 Rien ne justifie en revanche un régime de droit transitoire - qui est là pour faciliter le passage d'un régime juridique à un autre - qui fasse bénéficier la caisse de droits encore plus étendus que ceux prévus par le nouveau droit. Or, en n'imputant pas le temps écoulé sous l'ancien droit dans le délai de prescription de deux ans, la solution des premiers juges favorise indûment la caisse par rapport à sa situation prévalant sous l'ancien droit car elle entraîne un cumul du délai écoulé sous l'empire de l'ancien art. 82 al. 1 RAVS - in casu neuf mois - ainsi que du délai de deux ans prévu par l' art. 52 al. 3 LAVS . Cette situation, qui correspond en fait à repousser au 1 er janvier 2003 la date à laquelle la caisse a eu connaissance du dommage au cours de l'année 2002, n'est cependant permise ni par l'ancien art. 82 al. 1 RAVS , ni par l' art. 52 al. 3 LAVS . Il y a lieu de réserver cependant les situations comme celle examinée dans l'arrêt H 96/03, où une action en réparation du dommage non périmée selon l'ancien droit avait été introduite avant le 1 er janvier 2003 et où se posait la question nouvelle de la prescription en cours d'instance inconnue selon l'ancien droit; dans cette hypothèse, le Tribunal fédéral des assurances a considéré que ce nouveau délai n'avait pu commencer à courir avant le 1 er janvier 2003.</w:t>
      </w:r>
    </w:p>
    <w:p>
      <w:r>
        <w:rPr>
          <w:b/>
        </w:rPr>
        <w:t>E. 4.2</w:t>
      </w:r>
    </w:p>
    <w:p>
      <w:r>
        <w:t>En l'espèce, la connaissance du dommage doit être fixée à la fin du mois de mars 2002. Par ailleurs, il est constant qu'aucun acte interruptif au sens de l' art. 135 CO n'a été effectué avant que la caisse ne rende sa décision en réparation du dommage le 24 août 2004. Aussi, le droit de demander la réparation du dommage était-il prescrit à cette date. Le recours est par conséquent bien fondé.</w:t>
      </w:r>
    </w:p>
    <w:p>
      <w:r>
        <w:rPr>
          <w:b/>
        </w:rPr>
        <w:t>E. 5</w:t>
      </w:r>
    </w:p>
    <w:p>
      <w:r>
        <w:t>Compte tenu de l'issue du litige, les frais de justice doivent en principe être supportés par la caisse intimée qui succombe (art. 66 al. 1 première phrase LTF en relation avec l' art. 65 al. 3 let. b LTF ). Le recourant, qui obtient gain de cause,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