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322</w:t>
      </w:r>
    </w:p>
    <w:p>
      <w:r>
        <w:t>Bundesgericht (BGE), 2008-06-12, DE</w:t>
      </w:r>
    </w:p>
    <w:p>
      <w:r>
        <w:rPr>
          <w:b/>
        </w:rPr>
        <w:t xml:space="preserve">Quelle: </w:t>
      </w:r>
      <w:r>
        <w:t>https://mcp.opencaselaw.ch/entscheid/bge_BGE_134_V_322</w:t>
      </w:r>
    </w:p>
    <w:p>
      <w:r>
        <w:t>FR: ATF 134 V 322</w:t>
      </w:r>
    </w:p>
    <w:p>
      <w:r>
        <w:t>IT: DTF 134 V 322</w:t>
      </w:r>
    </w:p>
    <w:p>
      <w:pPr>
        <w:pStyle w:val="Heading2"/>
      </w:pPr>
      <w:r>
        <w:t>Regeste</w:t>
      </w:r>
    </w:p>
    <w:p>
      <w:r>
        <w:t>Regeste Art. 16 ATSG; Art. 28 Abs. 2 IVG; Präzisierung der Rechtsprechung bei Vorliegen eines unterdurchschnittlichen Valideneinkommens. Bezog eine versicherte Person aus invaliditätsfremden Gründen ein deutlich unterdurchschnittliches Einkommen und wollte sie sich nicht aus freien Stücken damit begnügen, hat zunächst eine Parallelisierung der beiden Vergleichseinkommen zu erfolgen. Diese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(E. 4.1). In einem zweiten Schritt ist die Frage eines Abzuges vom anhand statistischer Durchschnittswerte ermittelten Invalideneinkommen zu prüfen, wobei zu beachten ist, dass allfällige bereits bei der Parallelisierung der Vergleichseinkommen mitverantwortliche invaliditätsfremde Faktoren im Rahmen des sogenannten Leidensabzuges nicht nochmals berücksichtigt werden dürfen (E. 5.2 und 6.2).</w:t>
      </w:r>
    </w:p>
    <w:p>
      <w:r>
        <w:t>Regeste Art. 16 LPGA; art. 28 al. 2 LAI; précision de la jurisprudence applicable en présence d'un revenu sans invalidité inférieur à la moyenne.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(consid. 4.1). Dans une seconde phase, il convient d'examiner si une déduction doit être opérée sur le revenu d'invalide obtenu à partir des valeurs moyennes statistiques. A cet égard, il faut remarquer que les facteurs étrangers à l'invalidité éventuellement déjà pris en considération lors de la mise en oeuvre du parallélisme des revenus à comparer ne peuvent pas être pris en compte une seconde fois dans le cadre de la déduction pour circonstances personnelles et professionnelles (consid. 5.2 et 6.2).</w:t>
      </w:r>
    </w:p>
    <w:p>
      <w:r>
        <w:t>Regesto Art. 16 LPGA; art. 28 cpv. 2 LAI; precisazione della giurisprudenza in caso di un reddito da valido inferiore alla media.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(consid. 4.1).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(consid. 5.2 e 6.2).</w:t>
      </w:r>
    </w:p>
    <w:p>
      <w:pPr>
        <w:pStyle w:val="Heading2"/>
      </w:pPr>
      <w:r>
        <w:t>Erwägungen</w:t>
      </w:r>
    </w:p>
    <w:p>
      <w:r>
        <w:rPr>
          <w:b/>
        </w:rPr>
        <w:t>E. 3</w:t>
      </w:r>
    </w:p>
    <w:p>
      <w:r>
        <w:t>Streitig und zu prüfen ist der Anspruch der Beschwerdegegnerin auf eine Rente der Invalidenversicherung, und dabei insbesondere die Höhe der der Ermittlung des Invaliditätsgrades zu Grunde zu legenden Vergleichseinkommen. Nicht umstritten und nicht zu überprüfen sind hingegen die tatsächlichen Feststellungen der Vorinstanz, wonach einerseits die Versicherte gestützt auf das MEDAS- Gutachten vom 24. November 2005 in einer körperlich leichten Tätigkeit ohne wirbelsäulenbelastende Zwangshaltungen zu 60 % arbeitsfähig ist und andrerseits das zuletzt erzielte Einkommen bei der Firma X. AG angepasst an die Nominallohnentwicklung im Jahr 2006 Fr. 32'786.- betrug.</w:t>
      </w:r>
    </w:p>
    <w:p>
      <w:r>
        <w:rPr>
          <w:b/>
        </w:rPr>
        <w:t>E. 3.1</w:t>
      </w:r>
    </w:p>
    <w:p>
      <w:r>
        <w:t>In der Verfügung vom 13. Februar 2006 ermittelte die IV-Stelle anhand der Schweizerischen Lohnstrukturerhebung des Bundesamtes für Statistik (nachfolgend: LSE; LSE 2004, TA 1, Anforderungsniveau 4, Frauen), umgerechnet auf die durchschnittliche BGE 134 V 322 S. 325 wöchentliche Arbeitszeit und angepasst an die Nominallohnentwicklung per 2006, ein jährliches Invalideneinkommen von Fr. 50'173.- bzw. von Fr. 30'104.- entsprechend der 60%igen Arbeitsfähigkeit. In Gegenüberstellung mit dem Valideneinkommen von Fr. 32'786.- ergab dies einen Invaliditätsgrad von 8 %.</w:t>
      </w:r>
    </w:p>
    <w:p>
      <w:r>
        <w:rPr>
          <w:b/>
        </w:rPr>
        <w:t>E. 3.2</w:t>
      </w:r>
    </w:p>
    <w:p>
      <w:r>
        <w:t>Im Einspracheentscheid vom 19. Oktober 2006 gewährte die IV-Stelle auf dem gemäss den LSE-Tabellen errechneten Invalideneinkommen einen 10%igen leidensbedingten Abzug, was ein Invalideneinkommen von Fr. 27'093.- und in Gegenüberstellung mit dem Valideneinkommen einen Invaliditätsgrad von 17,4 % ergab.</w:t>
      </w:r>
    </w:p>
    <w:p>
      <w:r>
        <w:rPr>
          <w:b/>
        </w:rPr>
        <w:t>E. 3.3</w:t>
      </w:r>
    </w:p>
    <w:p>
      <w:r>
        <w:t>Das kantonale Gericht stellte im Entscheid vom 3. April 2007 zunächst fest, dass das als Montagemitarbeiterin zuletzt erzielte, an die Nominallohnentwicklung angepasste Einkommen von Fr. 32'786.- aus invaliditätsfremden Gründen um 32 % unter dem LSE-Tabellenlohn von Fr. 48'498.- für entsprechende Arbeiten liege. Es reduzierte daher das anhand der LSE ermittelte Invalideneinkommen um 30 %. Zudem gewährte die Vorinstanz den von der IV-Stelle vorgenommenen leidensbedingten Abzug von 10 %, woraus sich entsprechend der 60%igen Arbeitsfähigkeit per 2006 ein jährliches Invalideneinkommen von Fr. 18'965.- und in Gegenüberstellung mit dem Valideneinkommen von Fr. 32'786.- ein Invaliditätsgrad von 42 % ergab.</w:t>
      </w:r>
    </w:p>
    <w:p>
      <w:r>
        <w:rPr>
          <w:b/>
        </w:rPr>
        <w:t>E. 3.4</w:t>
      </w:r>
    </w:p>
    <w:p>
      <w:r>
        <w:t>Die IV-Stelle macht beschwerdeweise geltend, das kantonale Gericht habe beim anhand der LSE korrekt ermittelten Invalideneinkommen eine unzulässig hohe Kürzung vorgenommen. Einerseits - so die Verwaltung - lägen keine Hinweise vor, welche darauf schliessen liessen, die Versicherte habe sich nicht freiwillig mit einem unterdurchschnittlichen Einkommen begnügt; andrerseits betrage der zulässige Maximalabzug vom Invalideneinkommen 25 %.</w:t>
      </w:r>
    </w:p>
    <w:p>
      <w:r>
        <w:rPr>
          <w:b/>
        </w:rPr>
        <w:t>E. 4.1</w:t>
      </w:r>
    </w:p>
    <w:p>
      <w:r>
        <w:t>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BGE 134 V 322 S. 326 erstellt sein ( BGE 129 V 222 E. 4.3.1 S. 224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(SR 830.1)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SVR 2008 IV Nr. 2 S. 3, I 697/05, und Urteil des Eidg. Versicherungsgerichts I 750/04 vom 5. April 2006, E. 5.5) oder aber auf Seiten des Invalideneinkommens durch eine entsprechende Herabsetzung des statistischen Wertes (vgl. Urteil des Eidg. Versicherungsgerichts U 454/05 vom 6. September 2006, E. 6.3.3 mit Hinweisen) erfolgen.</w:t>
      </w:r>
    </w:p>
    <w:p>
      <w:r>
        <w:rPr>
          <w:b/>
        </w:rPr>
        <w:t>E. 4.2</w:t>
      </w:r>
    </w:p>
    <w:p>
      <w:r>
        <w:t>Wie die Vorinstanz verbindlich festgestellt hat, hätte die Beschwerdegegnerin gemäss Angaben der Arbeitgeberin vom 2. Juni 2004 ohne Gesundheitsschaden in ihrer angestammten Tätigkeit im Jahre 2004 einen Stundenlohn von Fr. 14.40 verdient, was bei 42,5 Wochenstunden und unter Anpassung an die Nominallohnentwicklung einem Jahreslohn für das vorliegend massgebende Jahr 2006 von Fr. 32'786.- entspricht. Dabei handelt es sich im Vergleich zum branchenüblichen Lohn gemäss LSE 2004, TA 1, für den Bereich Herstellung von elektrischen Geräten und Einrichtungen, Position 30 bis 32, Niveau 4, Frauen, von monatlich Fr. 3'763.- bzw. umgerechnet auf die betriebsübliche wöchentliche Arbeitszeit von 41,7 Stunden und angepasst an die Nominallohnentwicklung für die Jahre 2005 und 2006 von jährlich Fr. 48'498.- um ein rund 32 % tieferes Einkommen.</w:t>
      </w:r>
    </w:p>
    <w:p>
      <w:r>
        <w:rPr>
          <w:b/>
        </w:rPr>
        <w:t>E. 4.3</w:t>
      </w:r>
    </w:p>
    <w:p>
      <w:r>
        <w:t>Die Versicherte stammt aus der Türkei, ist Analphabetin, verfügt über äusserst rudimentäre Deutschkenntnisse und hat keine Berufsausbildung. Vor der Anstellung bei der Firma X. AG war sie BGE 134 V 322 S. 327 mehrere Jahre arbeitslos und erzielte sowohl bei den Verweisungstätigkeiten wie auch in der Zeit vor der Arbeitslosigkeit ein derart tiefes Einkommen. Mit der Vorinstanz und der Beschwerdegegnerin ist somit als überwiegend wahrscheinlich anzunehmen, dass Letztere vor Eintritt des Gesundheitsschadens aus invaliditätsfremden Gründen ein deutlich unterdurchschnittliches Einkommen erzielte und sich nicht aus freien Stücken mit diesem tiefen Einkommensniveau begnügte. Das kantonale Gericht hat demzufolge die erwähnten invaliditätsfremden Faktoren zu Recht auf beiden Seiten berücksichtigt. Dass es die Parallelisierung der Vergleichseinkommen auf der Seite des Invalideneinkommens durch eine Herabsetzung um 30 % vorgenommen hat, ist nicht zu beanstanden.</w:t>
      </w:r>
    </w:p>
    <w:p>
      <w:r>
        <w:rPr>
          <w:b/>
        </w:rPr>
        <w:t>E. 5.1</w:t>
      </w:r>
    </w:p>
    <w:p>
      <w:r>
        <w:t>Zufolge fehlender Wiederaufnahme der Erwerbstätigkeit nach Eintritt des Gesundheitsschadens hat die IV-Stelle das Invalideneinkommen für das Jahr 2006 anhand der LSE auf Fr. 50'173.- bzw. entsprechend der 60%igen Arbeitsfähigkeit auf Fr. 30'104.- festgesetzt. Aufgrund des Umstandes, dass die Versicherte nur noch körperlich leichte Tätigkeiten verrichten könne und Tätigkeiten in wirbelsäulenbelastenden Zwangshaltungen nicht mehr zumutbar seien, gewährte sie von diesem Tabellenlohn einen Abzug von 10 %. Das kantonale Gericht hat diesen Abzug - nach zunächst durchgeführter Parallelisierung der Vergleichseinkommen - bestätigt.</w:t>
      </w:r>
    </w:p>
    <w:p>
      <w:r>
        <w:rPr>
          <w:b/>
        </w:rPr>
        <w:t>E. 5.2</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BGE 134 V 322 S. 328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 Dabei ist zu beachten, dass allfällige bereits bei der Parallelisierung der Vergleichseinkommen mitverantwortliche invaliditätsfremde Faktoren im Rahmen des sogenannten Leidensabzuges nicht nochmals berücksichtigt werden dürfen (Urteil U 454/05 vom 6. September 2006, E. 6.6.3).</w:t>
      </w:r>
    </w:p>
    <w:p>
      <w:r>
        <w:rPr>
          <w:b/>
        </w:rPr>
        <w:t>E. 5.3</w:t>
      </w:r>
    </w:p>
    <w:p>
      <w:r>
        <w:t>Vorliegend wurde der gewährte 10%ige Abzug vom anhand der LSE ermittelten Invalideneinkommen mit einer zur Reduktion der Arbeitsfähigkeit auf 60 % hinzutretenden leidensbedingten Einschränkung begründet. Die Gewährung des Abzuges als solche ist nicht zu beanstanden. Die Festlegung des Ausmasses sodann beschlägt eine typische Ermessensfrage und kann letztinstanzlich nur korrigiert werden, wenn das kantonale Gericht das Ermessen rechtsfehlerhaft ausgeübt hat ( BGE 132 V 393 E. 3.3 in fine S. 399). Die Vorinstanz hat indes weder einen erheblichen Umstand ausser Acht gelassen noch die in Betracht gezogenen Elemente offenkundig falsch gewichtet, so dass diesbezüglich kein Rechtsfehler vorliegt.</w:t>
      </w:r>
    </w:p>
    <w:p>
      <w:r>
        <w:rPr>
          <w:b/>
        </w:rPr>
        <w:t>E. 6.1</w:t>
      </w:r>
    </w:p>
    <w:p>
      <w:r>
        <w:t>Die Beschwerdeführerin rügt, das kantonale Gericht habe durch sein Vorgehen den höchstens zulässigen Abzug von 25 % vom Invalideneinkommen überschritten. Dabei vermischt sie die Frage der Parallelisierung der Vergleichseinkommen aus invaliditätsfremden Gründen einerseits und die Frage eines Abzuges vom statistisch ermittelten Invalideneinkommen andrerseits. Ihre Argumentation stützt sich auf vereinzelte Urteile der jüngeren Rechtsprechung, gemäss welchen invaliditätsfremde Faktoren nicht losgelöst von leidensbedingten Einschränkungen zu berücksichtigen seien, sondern insgesamt ein Abzug von höchstens 25 % statthaft sei (vgl. Urteile des Eidg. Versicherungsgerichts U 231/05 vom 13. März 2006; U 303/06 vom 22. November 2006; I 141/07 vom 19. Juni 2007). Bei diesen Fällen lag ebenfalls ein unterdurchschnittliches Valideneinkommen vor, wobei die Parallelisierung der Vergleichseinkommen durch eine Korrektur auf Seiten des Invalideneinkommens vorgenommen BGE 134 V 322 S. 329 wurde. Missverständlicherweise sprach man dabei von einem "Abzug", was dazu führte, auch diese Korrektur in den rechtsprechungsgemäss zulässigen Maximalabzug von 25 % miteinzuschliessen. Insofern bedarf diese Rechtsprechung einer Präzisierung. Hinsichtlich der Parallelisierung der Vergleichseinkommen ist richtigerweise von der Heraufsetzung des Valideneinkommens oder bezüglich des Invalideneinkommens von einer Herabsetzung statt von einer Kürzung oder von einem Abzug zu sprechen. Sind im Falle der Herabsetzung des Invalideneinkommens invaliditätsfremde Gründe dafür mitverantwortlich, dürfen diese bei der Festsetzung des leidensbedingten Abzuges nicht berücksichtigt werden.</w:t>
      </w:r>
    </w:p>
    <w:p>
      <w:r>
        <w:rPr>
          <w:b/>
        </w:rPr>
        <w:t>E. 6.2</w:t>
      </w:r>
    </w:p>
    <w:p>
      <w:r>
        <w:t>Die Parallelisierung der Vergleichseinkommen einerseits und der Abzug vom statistisch ermittelten Invalideneinkommen andrerseits verfolgen unterschiedliche Ziele. Die Korrektur bei der Parallelisierung der Vergleichseinkommen dient dem Grundsatz, dass die Invalidenversicherung für invaliditätsbedingte Erwerbsunfähigkeit einzustehen hat. Würde diese Korrektur nicht vorgenommen, wäre der Invaliditätsgrad bei Versicherten mit unterdurchschnittlichem Valideneinkommen stets kleiner als bei Versicherten mit dem gleichen Gesundheitsschaden, jedoch durchschnittlichem Valideneinkommen. Dies würde gegen das Gebot der Rechtsgleichheit verstossen (vgl. dazu HARDY LANDOLT, Invaliditätsbemessung bei Schlechtverdienenden, in: René Schaffhauser/Franz Schlauri [Hrsg.], Sozialversicherungsrechtstagung 2006, Bd. 43, S. 56). Der Abzug vom Invalideneinkommen hingegen bezweckt, ausgehend von statistischen Werten ein Invalideneinkommen zu ermitteln, welches der im Einzelfall zumutbaren erwerblichen Verwertung der noch möglichen Verrichtungen im Rahmen der (Rest-)Arbeitsfähigkeit am besten entspricht ( BGE 126 V 75 E. 5b/aa S. 79). Die beiden Instrumente sind daher auch bei der konkreten Ermittlung des Invaliditätsgrades grundsätzlich losgelöst voneinander zu behandeln, indem in einem ersten Schritt die Parallelisierung der Vergleichseinkommen, in einem zweiten Schritt ein allenfalls noch angebrachter Abzug vom Invalideneinkommen vorzunehmen ist. Dem Umstand, dass der Parallelisierung der Vergleichseinkommen einerseits und dem Abzug vom Invalideneinkommen andrerseits teilweise die gleichen invaliditätsfremden Faktoren zu Grunde liegen, wird - wie in E. 5.2 hievor dargelegt - dadurch Rechnung getragen, dass, soweit persönliche und berufliche Merkmale des konkreten Einzelfalles bereits im Rahmen der Parallelisierung der hypothetischen Vergleichsgrössen BGE 134 V 322 S. 330 berücksichtigt wurden, dieselben lohnbestimmenden Einflussfaktoren nicht zusätzlich einen Abzug vom anhand statistischer Werte ermittelten Invalideneinkommen zu rechtfertigen vermögen. Vielmehr wird sich dieser nach erfolgter Parallelisierung der Einkommen in der Regel auf die Berücksichtigung leidensbedingter Faktoren beschränken und - in Anbetracht der Höchstgrenze des Abzuges vom Invalideneinkommen von 25 % für sämtliche invaliditätsfremden und invaliditätsbedingten Merkmale - nicht mehr die maximal zulässigen 25 % ausschöpfen.</w:t>
      </w:r>
    </w:p>
    <w:p>
      <w:r>
        <w:rPr>
          <w:b/>
        </w:rPr>
        <w:t>E. 6.3</w:t>
      </w:r>
    </w:p>
    <w:p>
      <w:r>
        <w:t>Zusammenfassend ist der vorinstanzliche Entscheid, in welchem das deutlich unterdurchschnittliche Valideneinkommen durch Herabsetzung des anhand der LSE ermittelten Invalideneinkommens um 30 % korrigiert und der durch die IV-Stelle gewährte 10%ige (rein) leidensbedingte Abzug bestätigt wurden, was beim Einkommensvergleich einen Invaliditätsgrad von 42 % ergab,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