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56</w:t>
      </w:r>
    </w:p>
    <w:p>
      <w:r>
        <w:t>Bundesgericht (BGE), 2008-02-27, DE</w:t>
      </w:r>
    </w:p>
    <w:p>
      <w:r>
        <w:rPr>
          <w:b/>
        </w:rPr>
        <w:t xml:space="preserve">Quelle: </w:t>
      </w:r>
      <w:r>
        <w:t>https://mcp.opencaselaw.ch/entscheid/bge_BGE_134_I_56</w:t>
      </w:r>
    </w:p>
    <w:p>
      <w:r>
        <w:t>FR: ATF 134 I 56</w:t>
      </w:r>
    </w:p>
    <w:p>
      <w:r>
        <w:t>IT: DTF 134 I 56</w:t>
      </w:r>
    </w:p>
    <w:p>
      <w:pPr>
        <w:pStyle w:val="Heading2"/>
      </w:pPr>
      <w:r>
        <w:t>Regeste</w:t>
      </w:r>
    </w:p>
    <w:p>
      <w:r>
        <w:t>Regeste Diskriminierende Nichteinbürgerung wegen Tragens des Kopftuches und mangelnder Sprachkenntnisse; Art. 8 Abs. 2 und Art. 15 BV. Bedeutung des Diskriminierungsverbotes und der Glaubens- und Gewissensfreiheit (E. 4 und 5.1). In Anbetracht mangelnder Deutsch- und Staatskundekenntnisse hält die Abweisung des Einbürgerungsgesuchs ungeachtet der Tatsache, dass die Gesuchstellerin das Kopftuch trägt, vor der Verfassung stand (E. 3). Einen negativen Einbürgerungsentscheid auf den Umstand abzustellen, dass die Ehefrau des Gesuchstellers das Kopftuch als religiöses Symbol trägt, ist geeignet, den einbürgerungswilligen Ehemann unzulässig zu benachteiligen. Hierfür fehlt eine qualifizierte Rechtfertigung: Das blosse Tragen des Kopftuches bringt für sich keine gegen rechtsstaatliche und demokratische Wertvorstellungen verstossende Haltung zum Ausdruck (E. 5.2).</w:t>
      </w:r>
    </w:p>
    <w:p>
      <w:r>
        <w:t>Regeste Caractère discriminatoire d'un refus de naturalisation fondé sur le port du voile et une connaissance insuffisante de la langue; art. 8 al. 2 et art. 15 Cst. Portée de l'interdiction de la discrimination et de la liberté de conscience et de croyance (consid. 4 et 5.1). Compte tenu des connaissances insuffisantes de l'allemand et des institutions politiques, le refus de naturalisation respecte la Constitution, indépendamment du fait que la requérante porte le foulard (consid. 3). Le refus de naturalisation fondé sur le fait que l'épouse du requérant porte le foulard en tant que symbole religieux, est propre à léser l'époux requérant de manière inadmissible, sans pour cela reposer sur un motif juridique suffisant: le simple port du foulard ne traduit pas en soi une attitude de manque de respect à l'égard des valeurs démocratiques et constitutionnelles (consid. 5.2).</w:t>
      </w:r>
    </w:p>
    <w:p>
      <w:r>
        <w:t>Regesto Carattere discriminatorio di un rifiuto della naturalizzazione fondato sul fatto di portare il velo e di conoscere in modo insufficiente la lingua; art. 8 cpv. 2 e art. 15 Cost. Portata del divieto di discriminazione e della libertà di credo e di coscienza (consid. 4 e 5.1). In considerazione delle insufficienti conoscenze del tedesco e delle istituzioni politiche, il rifiuto della naturalizzazione rispetta la Costituzione, indipendentemente dalla circostanza che la richiedente porti il velo (consid. 3). Il rifiuto della naturalizzazione fondato sulla circostanza che la moglie del richiedente porti il velo come simbolo religioso è idoneo a sfavorire in modo inammissibile il coniuge richiedente, mancando una giustificazione qualificata al riguardo. Il semplice fatto di portare il velo non esprime di per sé un comportamento contrario ai valori dello stato di diritto e democratici (consid. 5.2).</w:t>
      </w:r>
    </w:p>
    <w:p>
      <w:pPr>
        <w:pStyle w:val="Heading2"/>
      </w:pPr>
      <w:r>
        <w:t>Erwägungen</w:t>
      </w:r>
    </w:p>
    <w:p>
      <w:r>
        <w:rPr>
          <w:b/>
        </w:rPr>
        <w:t>E. 2</w:t>
      </w:r>
    </w:p>
    <w:p>
      <w:r>
        <w:t>Das Bundesgericht geht davon aus, dass im Einbürgerungsverfahren über den rechtlichen Status von Einzelpersonen entschieden werde und Einbürgerungsentscheide einen Akt der Rechtsanwendung darstellten ( BGE 129 I 232 E. 3.3 S. 237 ff. und E. 3.4.2 S. 240; BGE 129 I 217 E. 2.2 S. 224 ff.). Vor diesem Hintergrund sind im Einbürgerungsverfahren auch die Verfahrensgrundrechte von Art. 29 BV zu beachten. Die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BGE 131 I 18 E. 3 S. 20; BGE 132 I 196 E. 3.1 S. 197; Urteile 1P.786/2006, 1P.787/2006 und 1P.788/ 2006 vom 22. März 2007, je E. 3 und 4.1, publ. in: ZBl 109/2008 S. 161). Aus der Rechtsprechung ergibt sich, dass bei Einbürgerungsgesuchen von Eheleuten die beiden Ehepartner je als selbständige Gesuchsteller auftreten ( BGE 131 I 18 E. 3.3 S. 21 f.). In Bezug auf die Begründungserfordernisse nach Art. 29 Abs. 2 BV bedeutet dies, dass negative Entscheide je individuell begründet werden müssen; dies gilt jedenfalls dann, wenn die Einbürgerungsvoraussetzungen der Eheleute unterschiedlich zu beurteilen sind und diese nicht auf eine individuelle Beurteilung ihrer Gesuche verzichtet haben ( BGE 131 I 18 E. 3.4 S. 22; Urteil 1P.787/2006 vom 22. März 2007, E. 5.2, publ. in: ZBl 109/2008 S. 168). Daran ändert der Umstand nichts, dass die Beschwerdeführer ihr Einbürgerungsgesuch gemeinsam in demselben Formular eingereicht haben; sie haben es individuell unterschrieben. Daraus folgt für den vorliegenden Fall, dass die Beschwerde für die beiden Eheleute je getrennt voneinander zu beurteilen ist, da die Abweisung des Einbürgerungsgesuches in Bezug auf den Ehemann ausschliesslich mit dem Tragen des Kopftuches seiner Ehefrau begründet wird, in Bezug auf die Ehefrau zum Tragen des Kopftuches zusätzlich mangelnde Deutsch- und Staatskundekenntnisse angeführt werden. BGE 134 I 56 S. 59</w:t>
      </w:r>
    </w:p>
    <w:p>
      <w:r>
        <w:rPr>
          <w:b/>
        </w:rPr>
        <w:t>E. 3</w:t>
      </w:r>
    </w:p>
    <w:p>
      <w:r>
        <w:t>A.K. werden mangelnde Deutschkenntnisse vorgehalten und daraus eine unzureichende Integration abgeleitet. Im Bericht der Gemeinde zum Einbürgerungsgesuch wird festgehalten, dass sie nur mässig Deutsch spricht (knapp erfüllt). Zudem geht aus dem Bericht hervor, dass sie zu den Fragen betreffend die Verfassungsordnung von Bund, Kanton und Gemeinde nur teilweise Auskunft geben konnte. Die Beschwerdeführerin bestreitet diese Berichte nicht. Diese Tatsachen können als Zeichen mangelnder Integration verstanden werden. Die Vorbringen sind, für sich genommen, neutral gehalten, nehmen Bezug auf die für eine Einbürgerung erforderliche Integration und lassen keine auf der Religion oder auf religiös bedingten Verhaltens- und Bekleidungsweisen beruhende Diskriminierung erkennen. Vor diesem Hintergrund kann von einem Verstoss gegen Art. 8 Abs. 2 BV nicht gesprochen werden (vgl. BGE 132 I 167 E. 4 S. 170 ff.). Insofern beruht der negative Einbürgerungsentscheid auf einer Begründung, die im Ergebnis vor der Verfassung standhält. Bei dieser Sachlage ist auf die weitern Begründungselemente - wie das in der Einwohner-Gemeindeversammlung und vom Gemeinderat angesprochene Tragen des Kopftuches - nicht näher einzugehen. Im bundesgerichtlichen Verfahren wird ein kantonaler Entscheid auf Beschwerde hin nicht schon allein wegen einzelner Begründungselemente, sondern nur dann aufgehoben, wenn er sich auch im Ergebnis als verfassungswidrig erweist (vgl. BGE 132 I 167 E. 4.1 S. 171 mit Hinweisen). Demnach ist die Beschwerde in Bezug auf A.K. abzuweisen.</w:t>
      </w:r>
    </w:p>
    <w:p>
      <w:r>
        <w:rPr>
          <w:b/>
        </w:rPr>
        <w:t>E. 4</w:t>
      </w:r>
    </w:p>
    <w:p>
      <w:r>
        <w:t>In Bezug auf B.K. ergibt sich aus der Begründung des Gemeinderates und den Akten, dass ihm weder mangelnde Deutsch- noch unzureichende Staatskundekenntnisse vorgehalten werden. Die Begründung des negativen Einbürgerungsentscheides beruht einzig darauf, dass ihm wegen des Tragens des Kopftuches durch seine Ehefrau mangelnder Respekt vor den verfassungsmässigen Grundwerten und mangelnde Anerkennung der Gleichstellung von Mann und Frau vorgeworfen werden. Darin erblickt er eine Diskriminierung wegen der religiösen und weltanschaulichen Überzeugung im Sinne von Art. 8 Abs. 2 BV .</w:t>
      </w:r>
    </w:p>
    <w:p>
      <w:r>
        <w:rPr>
          <w:b/>
        </w:rPr>
        <w:t>E. 4.1</w:t>
      </w:r>
    </w:p>
    <w:p>
      <w:r>
        <w:t>Der Berufung des Beschwerdeführers auf Art. 15 BV kommt im vorliegenden Fall keine direkte und eigenständige Bedeutung zu (vgl. BGE 132 I 167 E. 3 S. 170). Dieser wird durch den BGE 134 I 56 S. 60 angefochtenen Beschluss nicht daran gehindert, seine Religion frei zu wählen, auszuüben und zu bekennen. Soweit ihn sein religiöses Bekenntnis und der Umstand, dass seine Ehefrau das Kopftuch trägt, im Einbürgerungsverfahren benachteiligen oder einer Einbürgerung gar entgegenstehen, stellt sich typischerweise die Frage, ob eine von Art. 8 Abs. 2 BV untersagte Diskriminierung vorliegt.</w:t>
      </w:r>
    </w:p>
    <w:p>
      <w:r>
        <w:rPr>
          <w:b/>
        </w:rPr>
        <w:t>E. 4.2</w:t>
      </w:r>
    </w:p>
    <w:p>
      <w:r>
        <w:t>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(vgl. RAINER J. SCHWEIZER, Die schweizerische Bundesverfassung, St. Galler Kommentar, 1. Aufl. 2002, N. 64 zu Art. 8 BV ; JÖRG P. MÜLLER, Grundrechte in der Schweiz, 3. Aufl. 1999, S. 433).</w:t>
      </w:r>
    </w:p>
    <w:p>
      <w:r>
        <w:rPr>
          <w:b/>
        </w:rPr>
        <w:t>E. 4.3</w:t>
      </w:r>
    </w:p>
    <w:p>
      <w:r>
        <w:t>Art. 15 BV gewährleistet die Glaubens- und Gewissensfreiheit (Abs. 1) und räumt jeder Person das Recht ein, ihre Religion und ihre weltanschauliche Überzeugung frei zu wählen und allein oder in Gemeinschaft mit andern zu bekennen (Abs. 2). Unter diesem Schutze stehen nicht nur die traditionellen Glaubensformen der christlich-abendländischen Kirchen und Religionsgemeinschaften, sondern alle Religionen, unabhängig von ihrer quantitativen Verbreitung in der Schweiz ( BGE 119 Ia 178 E. 4b S. 184; BGE 123 I 296 E. 2b/aa S. 300 f.). Die Religionsfreiheit umfasst sowohl die innere Freiheit, zu glauben, nicht zu glauben oder seine religiösen Anschauungen zu ändern, wie auch die äussere Freiheit, entsprechende Überzeugungen innerhalb gewisser Schranken zu äussern, zu praktizieren und zu verbreiten ( BGE 123 I 296 E. 2b/aa S. 300; BGE 119 Ia 178 E. 4c S. 184). Sie enthält den Anspruch des Einzelnen darauf, sein Verhalten grundsätzlich nach den Lehren des Glaubens auszurichten und den Glaubensüberzeugungen gemäss zu handeln. Zur derart gewährleisteten Religionsausübung zählen über kultische Handlungen hinaus auch die Beachtung religiöser Gebräuche und andere Äusserungen des religiösen Lebens im Rahmen gewisser übereinstimmender sittlicher Grundanschauungen der Kulturvölker, soweit solche Verhaltensweisen Ausdruck der religiösen Überzeugung sind ( BGE 123 I 296 E. 2b/aa S. 300; BGE 119 Ia 178 E. 4c S. 184). Das gilt auch für Religionsbekenntnisse, welche - wie der Islam - die auf den Glauben gestützten Verhaltensweisen sowohl auf das geistig-religiöse Leben wie auch auf weitere Bereiche BGE 134 I 56 S. 61 des alltäglichen Lebens beziehen ( BGE 119 Ia 178 E. 4c S. 185). Insoweit werden religiös bedingte Bekleidungsvorschriften wie das Tragen des Kopftuches vom Schutz von Art. 15 BV erfasst ( BGE 123 I 296 E. 2b/aa S. 300; BGE 119 Ia 178 E. 4c S. 184). Vor diesem Hintergrund hat das Bundesgericht erkannt, dass das gemischtgeschlechtliche Baden in der Schule grundsätzlich im Widerspruch zu einer islamischen Glaubensregel stehe und entsprechende Verhaltensweisen unter den Schutz der Glaubens- und Gewissensfreiheit fielen. Unerheblich sei insoweit, ob entsprechende Gepflogenheiten von allen, von einer Mehrheit oder allenfalls lediglich von einer Minderheit der islamischen Glaubensangehörigen befolgt würden ( BGE 119 Ia 178 E. 4d S. 185 f.). In gleicher Weise steht das Tragen des Kopftuches von Frauen, die dem Islam angehören, als Ausdruck eines religiösen Bekenntnisses unter dem Schutz der Religionsfreiheit gemäss Art. 15 BV ( BGE 123 I 296 E. 2b/aa S. 300; BGE 119 Ia 178 E. 4c S. 184; vgl. auch BGE 119 IV 260 E. 3b/aa S. 263). Daran vermag der Umstand nichts zu ändern, dass bei gegebenen verfassungsmässigen Voraussetzungen Eingriffe in die Glaubens- und Gewissensfreiheit möglich und Einschränkungen von aus der Religion abgeleiteten Gepflogenheiten zulässig sind (vgl. BGE 123 I 296 ; BGE 119 IV 260 ).</w:t>
      </w:r>
    </w:p>
    <w:p>
      <w:r>
        <w:rPr>
          <w:b/>
        </w:rPr>
        <w:t>E. 4.4</w:t>
      </w:r>
    </w:p>
    <w:p>
      <w:r>
        <w:t>Die Glaubens- und Gewissensfreiheit nach Art. 15 BV ist nicht nur ein individuelles Abwehrrecht, sondern enthält auch einen objektivrechtlichen Gehalt, an dem sich gemäss Art. 35 Abs. 1 BV die gesamte Staatstätigkeit auszurichten hat (vgl. URS JOSEF CAVELTI, Die Schweizerische Bundesverfassung, St. Galler Kommentar, 1. Aufl. 2002, N. 7 zu Art. 15 BV ) und der auch im Einbürgerungsverfahren ungeachtet der Natur und der Stufe des entscheidenden Organs zu beachten ist. In diesem Sinne verbietet Art. 8 Abs. 2 BV Diskriminierungen, die an religiösen oder weltanschaulichen Überzeugungen und ihren Manifestationen anknüpfen.</w:t>
      </w:r>
    </w:p>
    <w:p>
      <w:r>
        <w:rPr>
          <w:b/>
        </w:rPr>
        <w:t>E. 5.1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BGE 134 I 56 S. 62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REGINA KIENER/ WALTER KÄLIN, Grundrechte, Bern 2007, S. 359 ff.).</w:t>
      </w:r>
    </w:p>
    <w:p>
      <w:r>
        <w:rPr>
          <w:b/>
        </w:rPr>
        <w:t>E. 5.2</w:t>
      </w:r>
    </w:p>
    <w:p>
      <w:r>
        <w:t>Im vorliegenden Fall bildete der Umstand, dass die Ehefrau das Kopftuch trägt und sich so fotografieren lässt, den Anknüpfungspunkt für die Verweigerung des Bürgerrechts an den Beschwerdeführer. Es ist von keiner Seite behauptet oder dargelegt worden, dass der Ehemann nicht hinreichend integriert und aus diesem Grunde nicht eingebürgert werden könnte. Das Tragen des Kopftuches seiner Ehefrau bildete sowohl in der Einwohner-Gemeindeversammlung wie auch nach der Begründung des Gemeinderates in Bezug auf den Ehemann den Ausgangspunkt für die Abweisung des Einbürgerungsgesuches. Dieser Umstand ist nicht nur geeignet, Frauen, die sich zum Islam bekennen und das Kopftuch tragen, gegenüber Männern und solchen Frauen, die das Kopftuch trotz des Bekenntnisses zum Islam nicht tragen oder einer andern Glaubensrichtung verpflichtet sind, im Einbürgerungsverfahren zu benachteiligen und rechtsungleich zu behandeln oder ihnen die Erlangung des Bürgerrechts gar zu verunmöglichen. Dieser Umstand betrifft auch Männer, deren Frauen sich zum Islam bekennen und das Kopftuch tragen, und zwar unabhängig davon, ob sie diese aus dem Islam abgeleitete und von der Ehefrau befolgte BGE 134 I 56 S. 63 Bekleidungsweise befürworten oder nicht. Der negative Beschluss der Einwohner-Gemeindeversammlung beruht somit im Ausgangspunkt auf einem Merkmal, das nach Art. 8 Abs. 2 BV verpönt und im Grundsatz unzulässig ist. Insoweit ist der Beschwerdeführer in spezifischer Weise gegenüber andern Gesuchstellern ungleich behandelt und diskriminiert worden. Diese Ungleichbehandlung des Beschwerdeführers infolge eines religiösen Bekenntnisses und der Befolgung von religiösen Gebräuchen durch die Ehefrau lässt sich durch keinerlei qualifizierte und objektive Gründe rechtfertigen. Glaubensinhalte, die ein religiös motiviertes Verhalten begründen oder bestimmte Bekleidungsweisen nahelegen, sind grundsätzlich nicht zu überprüfen und zu bewerten (vgl. BGE 119 Ia 178 E. 4c S. 185). Art. 8 Abs. 2 BV ist insoweit Ausdruck weltanschaulicher Pluralität und gebietet im Grundsatz die Anerkennung von Bekenntnissen und Überzeugungen, die von den in der Schweiz herkömmlichen Vorstellungen abweichen. Es kann nicht mit Grund gesagt werden, das Tragen des Kopftuches als Manifestation eines religiösen Bekenntnisses bringe in allgemein erkennbarer Weise eine Haltung der Unterwerfung der Frau unter den Mann und eine Herabminderung von Frauen zum Ausdruck. Eine solche Haltung kann noch weniger im Umstand erblickt werden, dass die Ehefrau des Gesuchstellers das Kopftuch trägt. Die Befolgung der aus dem Koran abgeleiteten Übung kann auf eigenständigem Entschluss der Frauen selber beruhen, ihren Glauben auf diese Weise zu manifestieren, ohne dass damit eine Haltung der Unterwerfung ausgedrückt würde. Insoweit erweist sich das blosse Tragen des Kopftuches durch die Ehefrau für den Ehemann in der Regel als wenig aussagekräftig und wertneutral; daran ändert nichts, dass in der Übung des Tragens des Kopftuches teils eine Ungleichbehandlung von Frauen gegenüber Männern erblickt wird (vgl. vor dem Hintergrund eines unterschiedlichen Sachverhalts BGE 123 I 296 E. 4b/cc S. 312). Der Umstand, dass die Ehefrau des Beschwerdeführers ein Kopftuch trägt, könnte mitberücksichtigt werden, wenn darin vor dem Hintergrund der konkreten Verhältnisse eine Haltung des Beschwerdeführers zum Ausdruck kommt, die mit unsern grundlegenden rechtsstaatlichen und demokratischen Wertvorstellungen im Widerspruch stünde. Ein derartiger konkreter Bezug wird im kommunalen Verfahren weder behauptet noch nachgewiesen. Die sich in der BGE 134 I 56 S. 64 Einwohner-Gemeindeversammlung äussernde Stimmberechtigte hat einzig auf das Tragen des Kopftuches hingewiesen. Der Gemeinderat hat es in seiner Begründung bei der allgemeinen Behauptung bewenden lassen, das Tragen des Kopftuches bringe mangelnden Respekt vor der Verfassungsordnung und mangelnde Anerkennung der Gleichbehandlung von Mann und Frau zum Ausdruck. Insbesondere wurde kein Bezug auf die konkrete Situation des Beschwerdeführers genommen und nicht im Einzelnen vorgebracht, dass dieser grundlegende Prinzipien und Werte unserer Gesellschaft missachten würde, die vorgehaltene Haltung im Alltagsleben tatsächlich manifestiere und aus solchen Überlegungen nicht als integriert gelten könnte. Schliesslich ist den Akten nicht zu entnehmen, dass der Beschwerdeführer eine Haltung der Ungleichbehandlung und Unterdrückung einnehmen würde, hat er sich doch im Bericht zum Einbürgerungsgesuch zum Respekt vor dem andern Geschlecht und zur Gleichberechtigung von Mann und Frau bekannt. Bei dieser Sachlage fehlt es an einer qualifizierten, auf die konkreten Umstände bezogenen Begründung, welche die Ungleichbehandlung des Beschwerdeführers wegen seines religiösen Bekenntnisses bzw. wegen der Manifestation der religiösen Überzeugung der Ehefrau durch das Tragen des Kopftuches zu rechtfertigen vermöchte. Damit ist der Beschwerdeführer durch den negativen Beschluss der Einwohner-Gemeindeversammlung, der ausschliesslich an einem verpönten Merkmal anknüpft und den Beschwerdeführer ohne qualifizierte Rechtfertigung rechtsungleich behandelt und benachteiligt, im Sinne von Art. 8 Abs. 2 BV diskriminiert worden. Die Beschwerde erweist sich daher in Bezug auf den Beschwerdeführer B.K.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