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199</w:t>
      </w:r>
    </w:p>
    <w:p>
      <w:r>
        <w:t>Bundesgericht (BGE), 2008-03-17, DE</w:t>
      </w:r>
    </w:p>
    <w:p>
      <w:r>
        <w:rPr>
          <w:b/>
        </w:rPr>
        <w:t xml:space="preserve">Quelle: </w:t>
      </w:r>
      <w:r>
        <w:t>https://mcp.opencaselaw.ch/entscheid/bge_BGE_134_I_199</w:t>
      </w:r>
    </w:p>
    <w:p>
      <w:r>
        <w:t>FR: ATF 134 I 199</w:t>
      </w:r>
    </w:p>
    <w:p>
      <w:r>
        <w:t>IT: DTF 134 I 199</w:t>
      </w:r>
    </w:p>
    <w:p>
      <w:pPr>
        <w:pStyle w:val="Heading2"/>
      </w:pPr>
      <w:r>
        <w:t>Regeste</w:t>
      </w:r>
    </w:p>
    <w:p>
      <w:r>
        <w:t>Regeste Art. 5 Abs. 3 und Art. 29a BV, Art. 49, 82 lit. c, 88 und 130 Abs. 3 und 4 BGG; Rechtsweggarantie, Letztinstanzlichkeit eines kantonalen Entscheids in Stimmrechtsangelegenheiten, unrichtige Rechtsmittelbelehrung. Erfordernis einer richterlichen Behörde als letzte kantonale Rechtsmittelinstanz in kantonalen und kommunalen Stimmrechtsangelegenheiten (E. 1.2). Das kantonale Ausführungsrecht sieht die Beschwerde an das kantonale Verwaltungsgericht vor (E. 1.2.1). Die Fehlerhaftigkeit der Rechtsmittelbelehrung war für die Beschwerdeführer nicht ohne Weiteres erkennbar. Die Stimmrechtsbeschwerde wird dem Verwaltungsgericht zur Behandlung überwiesen (E. 1.3).</w:t>
      </w:r>
    </w:p>
    <w:p>
      <w:r>
        <w:t>Regeste Art. 5 al. 3 et art. 29a Cst., art. 49, 82 let. c, 88 et 130 al. 3 et 4 LTF; garantie de l'accès au juge, recours contre une décision prise en dernière instance cantonale en matière de droit de vote, indication inexacte des voies de recours. Nécessité d'une autorité judiciaire comme dernière instance cantonale dans les affaires de droit de vote cantonales et communales (consid. 1.2). Le droit cantonal d'exécution prévoit le recours au Tribunal administratif cantonal (consid. 1.2.1). L'inexactitude de l'indication de la voie de droit n'était pas clairement reconnaissable pour les recourants. Le recours pour violation du droit de vote sera transmis au Tribunal administratif comme objet de sa compétence (consid. 1.3).</w:t>
      </w:r>
    </w:p>
    <w:p>
      <w:r>
        <w:t>Regesto Art. 5 cpv. 3 e art. 29a Cost., art. 49, 82 lett. c, 88 e 130 cpv. 3 e 4 LTF; garanzia della via giudiziaria, ricorso contro una decisione presa in ultima istanza cantonale in materia di diritto di voto, indicazione errata dei rimedi di diritto. Esigenza di un'autorità giudiziaria quale ultima autorità cantonale di ricorso in materia di diritto di voto a livello cantonale e comunale (consid. 1.2). Il diritto cantonale di applicazione prevede il ricorso al tribunale cantonale amministrativo (consid. 1.2.1). L'indicazione inesatta dei rimedi di diritto non era senz'altro riconoscibile per i ricorrenti. Il ricorso per violazione del diritto di voto è trasmesso per competenza al tribunale amministrativo (consid. 1.3).</w:t>
      </w:r>
    </w:p>
    <w:p>
      <w:pPr>
        <w:pStyle w:val="Heading2"/>
      </w:pPr>
      <w:r>
        <w:t>Erwägungen</w:t>
      </w:r>
    </w:p>
    <w:p>
      <w:r>
        <w:rPr>
          <w:b/>
        </w:rPr>
        <w:t>E. 1.1</w:t>
      </w:r>
    </w:p>
    <w:p>
      <w:r>
        <w:t>Mit der Beschwerde in öffentlich-rechtlichen Angelegenheiten nach Art. 82 lit. c BGG kann die Verletzung politischer Rechte geltend gemacht werden. Dazu zählt die Rüge, ein Finanzbeschluss sei zu Unrecht nicht dem Referendum unterstellt worden. Zur Beschwerde ist gemäss Art. 89 Abs. 3 BGG legitimiert, wer in der betreffenden Angelegenheit stimmberechtigt ist. Dieses Erfordernis erfüllen BGE 134 I 199 S. 201 die Beschwerdeführer. Die Beschwerdefrist von Art. 100 Abs. 1 BGG ist eingehalten.</w:t>
      </w:r>
    </w:p>
    <w:p>
      <w:r>
        <w:rPr>
          <w:b/>
        </w:rPr>
        <w:t>E. 1.2</w:t>
      </w:r>
    </w:p>
    <w:p>
      <w:r>
        <w:t>Beschwerden betreffend Volksabstimmungen in kantonalen Angelegenheiten sind gegen Akte letzter kantonaler Instanzen zulässig ( Art. 88 Abs. 1 lit. a BGG ). Die Kantone sehen gegen behördliche Akte, welche die politischen Rechte verletzen können, ein Rechtsmittel vor ( Art. 88 Abs. 2 Satz 1 BGG ). Diese Pflicht erstreckt sich nicht auf Akte des Parlaments oder der Regierung ( Art. 88 Abs. 2 Satz 2 BGG ). Vor dem Hintergrund von Art. 29a BV und der Zielsetzungen des Bundesgerichtsgesetzes hat das Bundesgericht entschieden, dass die Kantone als Rechtsmittelinstanz im Sinne von Art. 88 Abs. 2 Satz 1 BGG eine gerichtliche Behörde einsetzen müssen. Diese Pflicht besteht sowohl in kantonalen als auch in kommunalen Stimmrechtsangelegenheiten (Urteile des Bundesgerichts 1P.338/2006 und 1P.582/2006 vom 12. Februar 2007, E. 3.10, publ. in: ZBl 108/2007 S. 313; 1C_185/2007 vom 6. November 2007, E. 1.2 mit Hinweisen).</w:t>
      </w:r>
    </w:p>
    <w:p>
      <w:r>
        <w:rPr>
          <w:b/>
        </w:rPr>
        <w:t>E. 1.2.1</w:t>
      </w:r>
    </w:p>
    <w:p>
      <w:r>
        <w:t>Die Kantone sind gemäss Art. 130 Abs. 3 BGG verpflichtet, innert zwei Jahren seit Inkrafttreten des Bundesgerichtsgesetzes die erforderlichen Ausführungsbestimmungen über die Zuständigkeit, die Organisation und das Verfahren der bundesgerichtlichen Vorinstanzen zu erlassen. § 43 Abs. 1 lit. a des Verwaltungsrechtspflegegesetzes des Kantons Zürich vom 24. Mai 1959 (VRG) schliesst die Beschwerde an das kantonale Verwaltungsgericht auf dem Gebiet von Wahlen und Abstimmungen grundsätzlich aus (vgl. ALFRED KÖLZ/JÜRG BOSSHART/MARTIN RÖHL, Kommentar zum Verwaltungsrechtspflegegesetz des Kantons Zürich, 2. Aufl., Zürich 1999, § 43 N. 5). § 43 Abs. 2 VRG sieht jedoch vor, dass die Beschwerde an das Verwaltungsgericht auch in den Fällen von Abs. 1 zulässig ist, soweit die Verwaltungsgerichtsbeschwerde an das Bundesgericht offensteht oder wenn es sich um eine Angelegenheit gemäss Art. 6 Ziff. 1 EMRK handelt. Nach § 5 der Verordnung des Regierungsrats des Kantons Zürich vom 29. November 2006 über die Anpassung des kantonalen Rechts an das Bundesgerichtsgesetz (VO BGG; OS 61,480) ist unter Verwaltungsgerichtsbeschwerde an das Bundesgericht die ordentliche Beschwerde an das Bundesgericht zu verstehen. Diese genannte Verordnung des Regierungsrats trat gleichzeitig wie das Bundesgerichtsgesetz am 1. Januar 2007 in Kraft. Damit hat der Regierungsrat von der ihm in Art. 130 Abs. 4 BGG in BGE 134 I 199 S. 202 Verbindung mit Art. 67 der Verfassung des Kantons Zürich vom 27. Februar 2005 (KV/ZH) eingeräumten Kompetenz Gebrauch gemacht, die Ausführungsbestimmungen in die Form nicht referendumspflichtiger Erlasse zu kleiden, sofern dies zur Einhaltung der Fristen nach den Absätzen 1-3 von Art. 130 BGG notwendig ist. Der Regierungsrat hat in § 5 VO BGG keine Vorbehalte in Bezug auf die früher nicht der Verwaltungsgerichtsbeschwerde an das Bundesgericht unterlegenen kantonalen Rechtsmittelentscheide und Stimmrechtsangelegenheiten angebracht ( Art. 82 lit. a und c BGG ). Dass er die zweijährige Übergangsfrist gemäss Art. 130 Abs. 3 BGG nicht ausgeschöpft hat, ist nicht zu beanstanden.</w:t>
      </w:r>
    </w:p>
    <w:p>
      <w:r>
        <w:rPr>
          <w:b/>
        </w:rPr>
        <w:t>E. 1.2.2</w:t>
      </w:r>
    </w:p>
    <w:p>
      <w:r>
        <w:t>In der vorliegenden Angelegenheit sind kommunale Kreditbeschlüsse umstritten, welche wie erwähnt nach den Vorschriften des Bundesgerichtsgesetzes der ordentlichen Beschwerde in öffentlich-rechtlichen Angelegenheiten an das Bundesgericht unterliegen, nachdem ein kantonal letztinstanzlicher Rechtsmittelentscheid vorliegt. Gemäss § 43 Abs. 1 lit. a und Abs. 2 VRG in Verbindung mit § 5 VO BGG ist in solchen Fällen deshalb die Beschwerde an das kantonale Verwaltungsgericht zulässig. Das Verwaltungsgericht ist als einzige richterliche Behörde zur freien Sachverhaltsprüfung und zur Rechtsanwendung von Amtes wegen sowie zur Wahrung der Einheit des Verfahrens verpflichtet (Art. 110 f. BGG). Es ergibt sich, dass mit dem angefochtenen Entscheid des Regierungsrats kein kantonal letztinstanzlicher Entscheid im Sinne von Art. 88 Abs. 1 lit. a BGG vorliegt.</w:t>
      </w:r>
    </w:p>
    <w:p>
      <w:r>
        <w:rPr>
          <w:b/>
        </w:rPr>
        <w:t>E. 1.3</w:t>
      </w:r>
    </w:p>
    <w:p>
      <w:r>
        <w:t>Das Bundesgericht verzichtet in konstanter Praxis auf das Erfordernis der Erschöpfung des kantonalen Instanzenzuges, wenn an der Zulässigkeit eines Rechtsmittels ernsthafte Zweifel bestehen ( BGE 132 I 92 E. 1.5 S. 94 mit Hinweisen). Solche Zweifel bestehen nach den vorstehenden Erwägungen nicht.</w:t>
      </w:r>
    </w:p>
    <w:p>
      <w:r>
        <w:rPr>
          <w:b/>
        </w:rPr>
        <w:t>E. 1.3.1</w:t>
      </w:r>
    </w:p>
    <w:p>
      <w:r>
        <w:t>Unter dem Gesichtspunkt von Treu und Glauben ( Art. 5 Abs. 3 BV ) ist zu beachten, dass der angefochtene Entscheid eine Rechtsmittelbelehrung enthält, nach welcher gegen den Regierungsratsentscheid beim Bundesgericht Beschwerde in öffentlich-rechtlichen Angelegenheiten erhoben werden könne. Aus einer unrichtigen Rechtsmittelbelehrung dürfen den Parteien keine Nachteile erwachsen ( Art. 49 BGG ; Art. 18 Abs. 2 KV/ZH ; BGE 132 I 92 E. 1.6 S. 96). Wird aufgrund einer unrichtigen Belehrung ein falsches Rechtsmittel ergriffen, kann die Sache daher von Amtes wegen an die zuständige Instanz BGE 134 I 199 S. 203 überwiesen werden ( BGE 123 II 231 E. 8b S. 239 f. mit Hinweisen). Allerdings geniesst nur Vertrauensschutz, wer die Unrichtigkeit der Rechtsmittelbelehrung nicht kennt und sie auch bei gebührender Aufmerksamkeit nicht hätte erkennen können. Rechtsuchende geniessen keinen Vertrauensschutz, wenn der Mangel für sie bzw. ihren Rechtsvertreter allein schon durch Konsultierung der massgeblichen Verfahrensbestimmung ersichtlich ist. Dagegen wird nicht verlangt, dass neben den Gesetzestexten auch noch die einschlägige Rechtsprechung oder Literatur nachgeschlagen wird (vgl. BGE 124 I 255 E. 1a/aa S. 258; BGE 117 Ia 119 E. 3a S. 125, BGE 117 Ia 421 E. 2a, je mit weiteren Hinweisen; Urteil des Bundesgerichts 1P.653/1997 vom 13. Februar 1998, publ. in: ZBl 100/1999 S. 80 ff.).</w:t>
      </w:r>
    </w:p>
    <w:p>
      <w:r>
        <w:rPr>
          <w:b/>
        </w:rPr>
        <w:t>E. 1.3.2</w:t>
      </w:r>
    </w:p>
    <w:p>
      <w:r>
        <w:t>Der angefochtene Beschluss enthält eine unrichtige Rechtsmittelbelehrung. Es war für die nicht anwaltlich vertretenen Beschwerdeführer nicht ohne Weiteres erkennbar, dass das Verwaltungsgericht als letzte kantonale Instanz zur Beurteilung der vorliegenden Stimmrechtsangelegenheit zuständig ist, da dies nicht dem Wortlaut von § 5 VO BGG und § 43 Abs. 2 VRG entnommen werden kann, sondern nur im Zusammenhang mit den Neuerungen, die sich aus der Beschwerde in öffentlich-rechtlichen Angelegenheiten ergeben, ersichtlich ist. Unter diesen Umständen ist die Beschwerde dem Verwaltungsgericht des Kantons Zürich zur Behandlung zu überweisen (vgl. BGE 132 I 92 E. 1.6 S. 96; BGE 125 I 313 E. 5 S. 320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