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184</w:t>
      </w:r>
    </w:p>
    <w:p>
      <w:r>
        <w:t>Bundesgericht (BGE), 2008-01-01, IT</w:t>
      </w:r>
    </w:p>
    <w:p>
      <w:r>
        <w:rPr>
          <w:b/>
        </w:rPr>
        <w:t xml:space="preserve">Quelle: </w:t>
      </w:r>
      <w:r>
        <w:t>https://mcp.opencaselaw.ch/entscheid/bge_BGE_134_I_184</w:t>
      </w:r>
    </w:p>
    <w:p>
      <w:r>
        <w:t>FR: ATF 134 I 184</w:t>
      </w:r>
    </w:p>
    <w:p>
      <w:r>
        <w:t>IT: DTF 134 I 184</w:t>
      </w:r>
    </w:p>
    <w:p>
      <w:pPr>
        <w:pStyle w:val="Heading2"/>
      </w:pPr>
      <w:r>
        <w:t>Regeste</w:t>
      </w:r>
    </w:p>
    <w:p>
      <w:r>
        <w:t>Regeste a Art. 74 Abs. 2 lit. a und Art. 113 BGG. Verhältnis der Beschwerde in Zivilsachen betreffend eine "Rechtsfrage von grundsätzlicher Bedeutung" zur subsidiären Verfassungsbeschwerde (E. 1).</w:t>
      </w:r>
    </w:p>
    <w:p>
      <w:r>
        <w:t>Regeste b Art. 30 BV; Art. 75 und 80 KV/TI; Art. 34 des Tessiner Gesetzes über die Organisation der Rechtspflege (LOG); durch den Gerichtsschreiber gefällter Entscheid. Tessiner Gerichtsordnung. Die Auslegung von Art. 34 Abs. 2 LOG, wonach diese Bestimmung dem Gerichtsschreiber eine eigenständige Rechtsprechungsbefugnis parallel zu derjenigen des Bezirksrichters einräume, ist unhaltbar (E. 4 und 5). Aufhebung des angefochtenen Entscheides und Rückweisung der Sache an das Bezirksgericht Lugano gemäss Art. 107 Abs. 2 BGG (E. 6).</w:t>
      </w:r>
    </w:p>
    <w:p>
      <w:r>
        <w:t>Regeste a Art. 74 al. 2 let. a et art. 113 LTF. Rapport entre le recours en matière civile sur une "question juridique de principe" et le recours constitutionnel subsidiaire (consid. 1).</w:t>
      </w:r>
    </w:p>
    <w:p>
      <w:r>
        <w:t>Regeste b Art. 30 Cst.; art. 75 et 80 Cst./TI; art. 34 de la loi d'organisation judiciaire tessinoise (LOG); jugement prononcé par le greffier. Organisation judiciaire tessinoise. L'interprétation de l'art. 34 al. 2 LOG selon laquelle cette disposition conférerait au greffier un pouvoir juridictionnel autonome, parallèle à celui du juge de district, est insoutenable (consid. 4 et 5). Annulation de l'arrêt attaqué et renvoi de la cause au Tribunal du district de Lugano en application de l'art. 107 al. 2 LTF (consid. 6).</w:t>
      </w:r>
    </w:p>
    <w:p>
      <w:r>
        <w:t>Regesto a Art. 74 cpv. 2 lett. a e art. 113 LTF. Relazione tra il ricorso in materia civile concernente una "questione di diritto d'importanza fondamentale" e il ricorso sussidiario in materia costituzionale (consid. 1).</w:t>
      </w:r>
    </w:p>
    <w:p>
      <w:r>
        <w:t>Regesto b Art. 30 Cost.; art. 75 e 80 Cost./TI; art. 34 della legge organica giudiziaria ticinese (LOG); sentenza resa dal Segretario assessore. Ordinamento giudiziario ticinese. L'interpretazione dell'art. 34 cpv. 2 LOG nel senso che questa norma conferisce al Segretario assessore un potere giurisdizionale autonomo, parallelo a quello del Pretore, è insostenibile (consid. 4 e 5). Annullamento della sentenza impugnata e rinvio della causa alla Pretura del Distretto di Lugano giusta l'art. 107 cpv. 2 LTF (consid. 6).</w:t>
      </w:r>
    </w:p>
    <w:p>
      <w:pPr>
        <w:pStyle w:val="Heading2"/>
      </w:pPr>
      <w:r>
        <w:t>Volltext</w:t>
      </w:r>
    </w:p>
    <w:p>
      <w:r>
        <w:t>Bundesgericht (BGE) Band I 2008 BGE 134 I 184 Tribunal fédéral (ATF) Volume I 2008 BGE 134 I 184 Tribunale federale (DTF) Volume Ia 2008 BGE 134 I 184</w:t>
      </w:r>
    </w:p>
    <w:p>
      <w:r>
        <w:t>Regeste a Art. 74 Abs. 2 lit. a und Art. 113 BGG. Verhältnis der Beschwerde in Zivilsachen betreffend eine "Rechtsfrage von grundsätzlicher Bedeutung" zur subsidiären Verfassungsbeschwerde (E. 1). Regeste b Art. 30 BV; Art. 75 und 80 KV/TI; Art. 34 des Tessiner Gesetzes über die Organisation der Rechtspflege (LOG); durch den Gerichtsschreiber gefällter Entscheid. Tessiner Gerichtsordnung. Die Auslegung von Art. 34 Abs. 2 LOG, wonach diese Bestimmung dem Gerichtsschreiber eine eigenständige Rechtsprechungsbefugnis parallel zu derjenigen des Bezirksrichters einräume, ist unhaltbar (E. 4 und 5). Aufhebung des angefochtenen Entscheides und Rückweisung der Sache an das Bezirksgericht Lugano gemäss Art. 107 Abs. 2 BGG (E. 6). Regeste a Art. 74 al. 2 let. a et art. 113 LTF. Rapport entre le recours en matière civile sur une "question juridique de principe" et le recours constitutionnel subsidiaire (consid. 1). Regeste b Art. 30 Cst.; art. 75 et 80 Cst./TI; art. 34 de la loi d'organisation judiciaire tessinoise (LOG); jugement prononcé par le greffier. Organisation judiciaire tessinoise. L'interprétation de l'art. 34 al. 2 LOG selon laquelle cette disposition conférerait au greffier un pouvoir juridictionnel autonome, parallèle à celui du juge de district, est insoutenable (consid. 4 et 5). Annulation de l'arrêt attaqué et renvoi de la cause au Tribunal du district de Lugano en application de l'art. 107 al. 2 LTF (consid. 6). Regesto a Art. 74 cpv. 2 lett. a e art. 113 LTF. Relazione tra il ricorso in materia civile concernente una "questione di diritto d'importanza fondamentale" e il ricorso sussidiario in materia costituzionale (consid. 1). Regesto b Art. 30 Cost.; art. 75 e 80 Cost./TI; art. 34 della legge organica giudiziaria ticinese (LOG); sentenza resa dal Segretario assessore. Ordinamento giudiziario ticinese. L'interpretazione dell'art. 34 cpv. 2 LOG nel senso che questa norma conferisce al Segretario assessore un potere giurisdizionale autonomo, parallelo a quello del Pretore, è insostenibile (consid. 4 e 5). Annullamento della sentenza impugnata e rinvio della causa alla Pretura del Distretto di Lugano giusta l'art. 107 cpv. 2 LTF (consid. 6).</w:t>
      </w:r>
    </w:p>
    <w:p>
      <w:r>
        <w:t>Urteilskopf 134 I 184 21. Estratto della sentenza della I Corte di diritto civile nella causa A. contro B. (ricorso in materia civile e ricorso sussidiario in materia costituzionale) 4A_512/2007 del 13 maggio 2008 Regeste a Art. 74 Abs. 2 lit. a und Art. 113 BGG . Verhältnis der Beschwerde in Zivilsachen betreffend eine "Rechtsfrage von grundsätzlicher Bedeutung" zur subsidiären Verfassungsbeschwerde (E. 1). Regeste b Art. 30 BV ; Art. 75 und 80 KV/TI ; Art. 34 des Tessiner Gesetzes über die Organisation der Rechtspflege (LOG); durch den Gerichtsschreiber gefällter Entscheid. Tessiner Gerichtsordnung. Die Auslegung von Art. 34 Abs. 2 LOG, wonach diese Bestimmung dem Gerichtsschreiber eine eigenständige Rechtsprechungsbefugnis parallel zu derjenigen des Bezirksrichters einräume, ist unhaltbar (E. 4 und 5). Aufhebung des angefochtenen Entscheides und Rückweisung der Sache an das Bezirksgericht Lugano gemäss Art. 107 Abs. 2 BGG (E. 6). Sachverhalt ab Seite 185 BGE 134 I 184 S. 185 "Così incaricato dal Pretore giusta l'art. 34 cpv. 2 LOG", con sentenza del 14 giugno 2007 il Segretario assessore della Pretura del Distretto di Lugano avv. Adriano Bernasconi ha condannato A. a versare a B. fr. 2'200.-, oltre interessi al 5 % a far tempo dal 1° maggio 2007, a titolo di restituzione di un mutuo. Eccependo la nullità del predetto giudizio siccome non emanato dal pretore bensì dal segretario assessore, al quale difettano sia la competenza a decidere sia la necessaria indipendenza, trattandosi di un semplice funzionario amministrativo, l'11 luglio 2007 A. ha presentato un ricorso per cassazione fondato sull'art. 327 lett. a e g CPC/TI, che la Camera di cassazione civile del Tribunale d'appello del Cantone Ticino ha respinto il 24 ottobre seguente. I giudici della massima istanza ticinese hanno ammesso la competenza giurisdizionale del segretario assessore sulla base dell'art. 34 cpv. 1 (recte: 2) della legge del 10 maggio 2006 sull'organizzazione giudiziaria (RL 3.1.1.1; in seguito: LOG), che prevede la possibilità di sostituire il pretore con il segretario assessore. Contrariamente a quanto preteso dal ricorrente - hanno osservato i giudici - questo disposto non è in contrasto con la Costituzione ticinese: se anche l' art. 75 Cost./TI non indica il segretario assessore fra i titolari della giurisdizione civile, l' art. 80 Cost./TI conferisce infatti al legislatore cantonale la facoltà di disciplinare l'organizzazione giudiziaria. Per il resto, hanno proseguito i giudici cantonali, il segretario assessore è sì un funzionario dell'amministrazione subordinato al Consiglio di Stato per gli aspetti di carattere amministrativo e disciplinare previsti dalla legge del 15 marzo 1995 sull'ordinamento degli impiegati dello Stato e dei docenti (LORD; RL 2.5.4.1), ma egli opera e agisce nella sua attività giurisdizionale in modo completamente indipendente BGE 134 I 184 S. 186 dall'esecutivo cantonale, in conformità con il principio della separazione dei poteri previsto dall' art. 51 Cost./TI . Prevalendosi della violazione di varie norme della Costituzione cantonale e di quella federale nonché della CEDU, A. è tempestivamente insorto dinanzi al Tribunale federale con un "ricorso in materia civile e ricorso sussidiario in materia costituzionale". Egli postula, previa concessione dell'effetto sospensivo al gravame, la modifica della sentenza pronunciata dalla Camera di cassazione civile nel senso di accogliere il suo ricorso e, di conseguenza, dichiarare assolutamente nulla sia la pronunzia del segretario assessore sia la procedura che l'ha preceduta; in via subordinata domanda il rinvio della causa al Pretore del Distretto di Lugano per nuovo giudizio. L'istanza di conferimento dell'effetto sospensivo è stata accolta in via supercautelare il 7 dicembre 2007. Con scritto del 18 dicembre 2007 l'opponente ha proposto di respingere il ricorso, mentre il 4 gennaio 2008 l'autorità cantonale ha comunicato la rinuncia a presentare osservazioni. Erwägungen Dai considerandi: 1. Il Tribunale federale si pronuncia con pieno potere d'esame sull'ammissibilità del rimedio esperito ( DTF 133 III 462 consid. 2, DTF 133 III 629 consid. 2). 1.1 Consapevole del mancato raggiungimento del valore litigioso minimo prescritto dall' art. 74 cpv. 1 lett. b LTF , il ricorrente ritiene di poter ciononostante introdurre un ricorso in materia civile in virtù dell' art. 74 cpv. 2 lett. a LTF , per il motivo che la controversia concerne il potere giurisdizionale civile del segretario assessore, ovverosia una "questione di diritto d'importanza fondamentale". A sostegno dell'importanza della questione da lui sollevata egli rileva come attualmente i segretari assessori delle preture esercitino quotidianamente in qualità di giudice unico una parte considerevole della giurisdizione civile riservata ai pretori; presso tutte le preture del Cantone - spiega il ricorrente - vige infatti una ripartizione degli incarti tra pretore e segretario assessore in base alla quale, nelle cause che gli sono assegnate, il segretario assessore svolge tutti gli atti di procedura che si rendono necessari dall'inizio alla fine della causa, in modo autonomo rispetto al pretore. Né la controparte né l'autorità cantonale hanno formulato obiezioni a questo riguardo. BGE 134 I 184 S. 187 1.2 Ora, la possibilità di presentare un ricorso in materia civile nonostante il mancato raggiungimento del valore litigioso qualora il ricorso concerna una "questione giuridica d'importanza fondamentale" era già prevista nel Messaggio del 28 febbraio 2001 concernente la revisione totale dell'organizzazione giudiziaria federale (FF 2001 pag. 3865 segg., ad art. 70 AP-LTF). In esso si legge che questa riserva "garantisce che le questioni rilevanti per l'evoluzione del diritto continueranno a essere decise dal Tribunale federale, indipendentemente dal valore litigioso in causa" (FF 2001 pag. 3866 seg.). Una definizione precisa a livello di legge della nozione di "questione giuridica d'importanza fondamentale" non è stata reputata opportuna, poiché il carattere fondamentale di una questione giuridica va valutato di caso in caso. Il legislatore ha tuttavia stabilito, a grandi linee, che per ammettere l'esistenza di una "questione giuridica d'importanza fondamentale" devono essere realizzati due presupposti: in primo luogo deve trattarsi di una questione concernente l'interpretazione di una norma la cui violazione è motivo di ricorso al Tribunale federale; in secondo luogo occorre che la questione meriti di essere giudicata dal Tribunale federale, o perché non è ancora mai stata decisa e la giurisprudenza delle autorità cantonali al riguardo è contraddittoria, o perché - pur essendo la questione già stata decisa - nel ricorso vengono proposti nuovi argomenti suscettibili di mettere in dubbio la fondatezza della giurisprudenza vigente oppure, infine, perché l'autorità inferiore si è discostata dalla giurisprudenza, che merita di essere confermata (FF 2001 pag. 3866 seg.). Nel Messaggio non ci si è per contro occupati della relazione che può esservi tra il ricorso in materia civile concernente una "questione giuridica d'importanza fondamentale" - che, nella misura in cui le censure sollevate siano ammissibili, permette di ottenere il libero riesame della sentenza impugnata - e il ricorso sussidiario in materia costituzionale, dato che il rimedio sussidiario non era contemplato nell'avamprogetto di legge. 1.3 Il tema merita di essere approfondito. 1.3.1 Innanzitutto si osserva che, tenuto conto della sistematica della legge, la "questione di diritto d'importanza fondamentale" - "Rechtsfrage von grundsätzlicher Bedeutung", "question juridique de principe" - va intesa quale eccezione al requisito del valore litigioso minimo. Mediante l'introduzione del requisito del valore litigioso minimo si è voluto limitare la possibilità di adire il Tribunale federale (FF 2001 BGE 134 I 184 S. 188 pag. 3865). Non è infatti necessario che alla massima istanza giudiziaria elvetica possano venire sottoposti tutti i casi, anche quelli qualificabili come bagatelle (Bagatell-Fälle), che non hanno fondamentali ripercussioni nemmeno per le parti interessate. Fanno eccezione, come già detto, quelli in cui si pone una questione giuridica così significativa che potrebbe creare un precedente giurisprudenziale. 1.3.2 In questi casi la possibilità di derogare eccezionalmente al requisito del valore litigioso minimo mira a garantire l'applicazione uniforme del diritto. Nella fattispecie in rassegna non si vede come questo obiettivo potrebbe essere raggiunto, visto che la vertenza riguarda l'organizzazione giudiziaria, lasciata alla competenza ai cantoni ( art. 122 cpv. 2 Cost. ). La questione sottoposta al Tribunale federale può rivestire un'importanza fondamentale per il Ticino, ma non può essere estesa agli altri cantoni, organizzati diversamente, se non eventualmente per analogia. 1.3.3 In sintesi, la facoltà di inoltrare eccezionalmente il ricorso in materia civile nonostante il mancato raggiungimento del valore litigioso minimo è stata introdotta dal legislatore allo scopo di garantire che questioni di diritto suscettibili di costituire un precedente giurisprudenziale possano venir esaminate e giudicate dal Tribunale federale, cui spetta il compito di vegliare sull'applicazione uniforme del diritto. Ma se questa possibilità è comunque garantita, perché il ricorso sussidiario in materia costituzionale è proponibile, l'eccezione non ha più ragione d'essere. Ammetterla significherebbe estendere la possibilità d'impugnare i cosiddetti casi-bagatella in maniera incompatibile con il senso e lo scopo dell'introduzione del valore litigioso minimo. Da quanto esposto si deve concludere che non è possibile ammettere una "questione di diritto d'importanza fondamentale" ai sensi dell' art. 74 cpv. 2 lett. a LTF quando la stessa questione giuridica può essere sollevata nel quadro del ricorso sussidiario in materia costituzionale ed essere vagliata dal Tribunale federale con il medesimo potere cognitivo che avrebbe qualora entrasse nel merito del ricorso in materia civile. 1.4 Tale eventualità è realizzata nella fattispecie in esame. Giusta l' art. 113 LTF il Tribunale federale giudica infatti i ricorsi "in BGE 134 I 184 S. 189 materia costituzionale" interposti contro le decisioni cantonali di ultima istanza. Nel suo scritto il ricorrente si duole della violazione dell' art. 30 Cost. , dell' art. 6 CEDU e dell'applicazione arbitraria del diritto cantonale; anche la censura concernente la violazione del diritto costituzionale cantonale rientra nel campo d'applicazione dell' art. 113 LTF . Il potere cognitivo di cui dispone il Tribunale federale per esaminare queste censure proposte con il rimedio sussidiario corrisponde a quello di cui disporrebbe qualora esse avessero potuto venir proposte con il rimedio ordinario: l'applicazione delle regole cantonali che disciplinano l'organizzazione giudiziaria e la procedura può venir rivista solo sotto il ristretto profilo dell'arbitrio ( DTF 131 I 31 consid. 2.1.2.1 con rinvii), mentre il quesito di sapere se l'interpretazione non arbitraria delle norme del diritto cantonale sia conforme alle esigenze poste dall' art. 30 Cost. può essere riesaminata liberamente ( DTF 131 I 31 consid. 2.1.2.1; DTF 129 V 335 consid. 1.3.2). 1.5 Da tutto quanto esposto discende che in concreto non sono dati i presupposti per derogare eccezionalmente dal requisito del valore litigioso minimo per adire il Tribunale federale con il ricorso in materia civile e ammettere una "questione di diritto d'importanza fondamentale" ai sensi dell' art. 74 cpv. 2 lett. a LTF . Il ricorso in materia civile deve pertanto venir dichiarato inammissibile. 1.6 Può per contro essere esaminato nel merito il ricorso sussidiario in materia costituzionale, la cui ricevibilità non pone per il resto problemi, siccome interposto tempestivamente ( art. 100 cpv. 1 LTF ) dalla parte soccombente in sede cantonale ( art. 115 lett. a LTF ) contro una decisione finale ( art. 90 LTF ) pronunciata dall'autorità ticinese di ultima istanza (art. 114 combinato con l' art. 75 cpv. 1 LTF ). 2. Dinanzi al Tribunale federale il ricorrente ribadisce la nullità della sentenza di primo grado perché emanata dal segretario assessore, il quale non è un magistrato riconosciuto dall'ordinamento giuridico cantonale, dato che non figura fra le autorità legittimate ad esercitare la giurisdizione civile elencate esaustivamente dall' art. 75 Cost./TI , che sono i Giudici di pace, i Pretori e il Tribunale d'appello. Contrariamente a quanto ritenuto nella sentenza impugnata, la competenza giurisdizionale del segretario assessore non può essere dedotta dall'art. 34 cpv. 1 (recte: 2) LOG; questa norma non permette infatti di introdurre un nuovo titolare del potere giurisdizionale civile, il BGE 134 I 184 S. 190 segretario assessore appunto, allorquando questo non è previsto, ma anzi escluso dall' art. 75 Cost./TI . La Camera di cassazione sbaglia - aggiunge il ricorrente - quando ritiene che la facoltà di sostituzione del pretore da parte del segretario assessore discende dall' art. 80 Cost./TI . Questa norma si limita infatti ad autorizzare il legislatore cantonale a regolamentare l'attività di quei magistrati che secondo l' art. 75 Cost./TI sono preposti all'esercizio della giurisdizione civile, non invece a derogare a quanto stabilito nell' art. 75 Cost./TI e ad aggiungere nuovi titolari del potere giurisdizionale civile. Secondo il ricorrente, ammettendo la competenza giurisdizionale del segretario assessore sulla base dell'art. 34 cpv. 1 (recte: 2) LOG, i giudici ticinesi hanno quindi violato la Costituzione cantonale, il diritto di ognuno a essere trattato senza arbitrio dagli organi dello Stato ( art. 9 Cost. ), il principio della legalità sancito dall' art. 5 cpv. 1 Cost. , così come e soprattutto l' art.10 Cost./TI , l' art. 30 cpv. 1 Cost. e l' art. 6 CEDU , che garantiscono a ognuno il diritto fondamentale di essere giudicato da un giudice regolarmente stabilito dalla legge. 3. Ora, l' art. 122 cpv. 2 Cost. stabilisce che l'organizzazione dei tribunali, la procedura giudiziaria e l'amministrazione della giustizia in materia civile competono ai Cantoni. 3.1 L'autonomia concessa ai Cantoni non è tuttavia assoluta; gli art. 29, 30 e 32 Cost. nonché l' art. 6 CEDU impongono infatti il rispetto di alcune garanzie procedurali minime. Fra queste quella prevista dall' art. 30 cpv. 1 Cost. - che sotto questo profilo ha la medesima portata dell' art. 6 n. 1 CEDU - per la quale ogni cittadino ha il diritto fondamentale di essere giudicato da un tribunale fondato sulla legge, competente nel merito, indipendente e imparziale. Allo scopo di evitare abusi o manipolazioni e garantire l'indipendenza necessaria, il diritto costituzionale a un processo equo impone che l'organizzazione giudiziaria sia fondata sulla legge e che la competenza dei tribunali, così come la loro composizione, sia regolata da norme generali e astratte ( DTF 134 I 125 consid. 3.3; DTF 131 I 31 consid. 2.1.2.1 pag. 34; DTF 129 V 196 consid. 4.1, DTF 129 V 335 consid. 1.3 pag. 338). 3.2 La questione di sapere se un'autorità giudiziaria ha statuito in una composizione conforme alla legge dev'essere in primo luogo esaminata sulla base delle regole cantonali che disciplinano l'organizzazione giudiziaria e la procedura ( DTF 131 I 31 consid. 2.1.2.1 con rinvii). Su questo punto, come già detto, il potere d'esame del Tribunale federale è limitato all'arbitrio (sulla nozione di arbitrio cfr. BGE 134 I 184 S. 191 DTF 132 III 209 consid. 2.1 con rinvii); esso esamina invece liberamente il quesito di sapere se l'interpretazione non arbitraria delle norme del diritto cantonale sia conforme alle esigenze poste dall' art. 30 Cost. ( DTF 131 I 31 consid. 2.1.2.1; DTF 129 V 335 consid. 1.3.2). 4. L'attuale Costituzione ticinese è entrata in vigore il 1° gennaio 1998 (RL 1.1.1.1). Essa rientra nella categoria delle costituzioni cosiddette "aperte", cioè dotate di un contenuto normativo ridotto che assicura un ampio margine di poteri e competenze a favore del legislatore (cfr. Rapporto del 9 giugno 1997 della Commissione speciale [...], pubblicato in: Costituzione ticinese, Rapporto per la revisione totale, Agno 1997, pag. 8). Per quanto concerne in particolare il potere giudiziario, la nuova Costituzione si prefigge di disciplinare unicamente le questioni essenziali e di far prova di una certa flessibilità per non imporre l'iter di una revisione costituzionale ogniqualvolta si avvertano altri bisogni (cfr. Messaggio del 20 dicembre 1994 [...], pubblicato in: Costituzione ticinese, Messaggio per la revisione totale, Agno 1995, pag. 112 seg.). 4.1 L' art. 73 cpv. 1 Cost./TI stabilisce che il potere giudiziario è esercitato dai tribunali. Giusta l' art. 75 cpv. 1 Cost./TI la giurisdizione civile è esercitata dai Giudici di pace (lett. a), dai Pretori (lett. b) e dal Tribunale d'appello (lett. c); al cpv. 2 viene riservata la facoltà di assegnare - mediante legge - determinate competenze nel campo del diritto civile (controversie di diritto commerciale, del lavoro e di locazione) ad altri tribunali. Mentre il giudice di pace è eletto dal popolo ( art. 35 cpv. 2 Cost./TI ), i giudici del Tribunale d'appello e i Pretori vengono eletti dal Gran Consiglio (art. 36 cpv. 1 lett. a e d Cost./TI); per tutti il periodo di nomina è di dieci anni ( art. 81 cpv. 1 Cost./TI ). Diversamente dall'ordinamento precedente - che dedicava al potere giudiziario ben undici articoli ( art. 39-49 vCost. ) e regolava la materia in modo particolareggiato, segnatamente con descrizione delle funzioni e delle competenze - la nuova Costituzione non disciplina l'organizzazione interna delle autorità preposte all'esercizio della giurisdizione civile. Per esempio non stabilisce il loro numero né la loro sede, rispettivamente - per giudici di pace e pretori - la loro distribuzione sul territorio (Rapporto del 25 marzo 1986 della Commissione per lo studio della revisione totale [...], pubblicato in: Costituzione ticinese, Progetto di revisione totale, Agno 1986, pag. 214-218). BGE 134 I 184 S. 192 L' art. 80 Cost./TI conferisce al legislatore cantonale la facoltà di stabilire l'organizzazione giudiziaria, le competenze, le procedure, i requisiti di formazione professionale e l'età massima per i magistrati. 4.2 Tale facoltà si è concretizzata nella nuova legge sull'organizzazione giudiziaria, entrata in vigore il 14 luglio 2006 (art. 92 LOG n. 27), che disciplina l'organizzazione e il funzionamento delle autorità giudiziarie e si applica alle Giudicature di pace, alle Preture, alla Pretura penale, al Tribunale di appello, al Ministero pubblico, all'Ufficio del giudice dell'istruzione e dell'arresto, all'Ufficio del giudice dell'applicazione della pena, al Consiglio della magistratura e agli assessori-giurati (art. 1 cpv. 1 e 2 LOG). Come già esposto, ad eccezione dei giudici di pace e dei loro supplenti, tutti i magistrati dell'ordine giudiziario sono eletti dal Gran Consiglio (art. 2 cpv. 1 LOG) secondo la procedura prescritta dagli art. 3-7 LOG. E se ogni cittadino attivo è eleggibile all'ufficio di giudice di pace e di suo supplente (art. 17 cpv. 2 LOG), alla carica di magistrato dell'ordine giudiziario possono essere eletti solo i cittadini in possesso di un dottorato in giurisprudenza o titolo equivalente o del certificato di capacità per l'esercizio dell'avvocatura (art. 17 cpv. 1 LOG). 4.3 L'organizzazione delle preture è disciplinata dagli art. 32-38 LOG e dal Regolamento delle Preture dell'11 novembre 2003 (RL 3.1.13). L'art. 32 LOG stabilisce che vi è un pretore in ciascuno degli otto distretti ticinesi (elencati nell'art. art. 21 cpv. 1 Cost./TI ), eccezion fatta per Lugano, in cui ve ne sono sei, e Locarno e Mendrisio, in cui ve ne sono due. L'organizzazione della Pretura del Distretto di Lugano è inoltre disciplinata in maniera specifica dagli art. 9-15 del citato Regolamento delle Preture. A norma dell'art. 36 cpv. 1 LOG il pretore giudica inappellabilmente, salvo ricorso in cassazione, le cause che eccedono la competenza del giudice di pace (fr. 2'000.-, cfr. art. 31 cpv. 1 LOG) e non raggiungono il valore determinabile di fr. 8'000.-, nonché quelle che gli devono essere devolute come inappellabili indipendentemente dal loro valore; egli giudica inoltre, salvo appello, tutte le altre cause civili non espressamente devolute ad altre autorità (art. 36 cpv. 2 LOG). Nella sua attività il pretore è assistito da un segretario assessore e da un segretario nominati dal Consiglio di Stato (art. 33 cpv. 1 prima frase LOG). Il segretario assessore assiste e aiuta il pretore nelle sue incombenze e firma le citazioni in caso di impedimento o assenza (art. 38 LOG). BGE 134 I 184 S. 193 Ma non solo. Giusta l'art. 34 LOG il segretario assessore sostituisce il pretore "in caso di impedimento legale o assenza" (art. 34 cpv. 1 LOG) e, qualora lo esiga il funzionamento della pretura, "su richiesta e sotto responsabilità" del Pretore (art. 34 cpv. 2 LOG). 5. La controversia in esame verte appunto sull'interpretazione e l'applicazione di quest'ultimo disposto e in particolare del secondo capoverso, che a mente dei giudici cantonali giustifica la competenza giurisdizionale civile del segretario assessore. 5.1 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emergere dai lavori preparatori, dallo scopo e dal senso della disposizione legale così come dalla sistematica della legge. Se il testo di una norma non appare completamente chiaro o si presta a diverse possibili interpretazioni, la sua portata viene dunque determinata tenendo conto dei lavori preparatori (interpretazione storica), del suo senso e scopo (interpretazione teleologica) nonché della sua relazione con altri disposti (interpretazione sistematica). Il Tribunale federale non privilegia, di principio, un metodo di interpretazione in particolare; per accedere al vero senso di una norma preferisce piuttosto ispirarsi a un pluralismo interpretativo ( DTF 132 III 226 consid. 3.3.5 pag. 237, DTF 132 III 532 consid. 3.2 pag. 535). 5.2 Giovi allora in primo luogo rilevare che l'art. 34 LOG disciplina la "supplenza ordinaria". Ora, il dizionario della lingua italiana Devoto/Oli definisce il termine "supplenza" come un "incarico temporaneo per la sostituzione di una persona"; il dizionario della lingua italiana De Mauro, consultabile gratuitamente su internet, indica che in diritto si tratta di un "istituto giuridico che prevede la sostituzione di persone o enti temporaneamente impossibilitati a esercitare le funzioni demandate loro per legge, con altra persona od organo che la legge stessa determina". 5.3 Che la sostituzione di cui all'art. 34 LOG debba essere temporanea, di durata limitata, si evince anche dal fatto che lo stesso testo legislativo regolamenta in maniera specifica la "supplenza durevole" all'art. 24 LOG, dove stabilisce che "in caso di vacanza di qualsiasi seggio giudiziario o di impedimento di carattere durevole, il Consiglio di Stato può designare un supplente a ricoprire l'ufficio fino alla sostituzione o alla cessazione dell'impedimento". BGE 134 I 184 S. 194 5.4 Occorre inoltre rammentare che il tenore dell'art. 34 LOG corrisponde a quello dell'art. 11 vLOG, che all'origine riconosceva al segretario la possibilità di sostituire il Pretore unicamente "in caso di impedimento legale o di assenza" (cpv. 1). Il secondo capoverso, al centro dell'attuale vertenza, è stato invece introdotto nella legislazione cantonale proprio a seguito di una decisione del Tribunale federale. 5.4.1 In breve, nella sentenza del 12 agosto 1991 ( DTF 117 Ia 175 ) il Tribunale federale è stato chiamato a pronunciarsi sull'interpretazione dell'art. 11 cpv. 1 vLOG, giusta il quale - come appena scritto - il segretario assessore poteva sostituire il pretore in caso di "impedimento legale o di assenza". Nella fattispecie la lite era nata dalla mancata indicazione del motivo della sostituzione nel giudizio prolato dal segretario assessore in applicazione dell'art. 11 cpv. 1 vLOG. Pur rilevando che la possibilità di sostituire il pretore mediante il segretario assessore era esplicitamente contemplata nell' art. 47 cpv. 2 vCost./TI , il Tribunale federale ha negato la possibilità d'interpretare estensivamente l'art. 11 cpv. 1 vLOG, in considerazione della "ratio" di questa norma - che impone di precisare in ogni atto svolto dal segretario assessore la specifica ragione della supplenza, "affinché le parti possano verificare se la norma è stata rispettata" (DTF citata consid. 4c) - e del tenore "perfettamente chiaro e univoco" di questo articolo di legge (DTF citata consid. 4c). In coda alla sentenza il Tribunale federale si è detto consapevole che il tentativo di interpretare e applicare in modo estensivo l'art. 11 cpv. 1 vLOG andava ricercato nell'eccessivo carico di parecchie preture ticinesi; ha tuttavia precisato che "de lege lata" non vi era spazio per un'interpretazione estensiva di questa norma (DTF citata consid. 5d). 5.4.2 Il legislatore ticinese ha pertanto provveduto a modificare l'art. 11 vLOG, aggiungendo un nuovo capoverso 2, entrato in vigore il 15 febbraio 1993, giusta il quale "il segretario assessore sostituisce inoltre il Pretore, su richiesta e sotto responsabilità di quest'ultimo, quando lo esiga il funzionamento della pretura". Stando a quanto indicato nel messaggio del Consiglio di Stato n. 3988 del 1° settembre 1992 "concernente l'estensione delle competenze del segretario assessore delle Preture", l'introduzione di questo capoverso è stata reputata compatibile con il testo costituzionale ticinese allora vigente, poiché l' art. 47 cpv. 2 vCost./TI prevedeva la possibilità di organizzare la supplenza dei pretori mediante i segretari assessori senza limitare in alcun modo il concetto di supplenza. BGE 134 I 184 S. 195 Sia nel messaggio sia nel successivo rapporto della Commissione della legislazione sul messaggio, del 29 gennaio 1993, è stato comunque precisato che si trattava di una soluzione puntuale temporanea, in attesa di soluzioni maggiormente strutturate. 5.4.3 Il carattere temporaneo di questa misura è stato sottolineato anche dal Tribunale federale nella sentenza 5P.41/1996 del 18 marzo 1996. All'origine del litigio vi era nuovamente la mancata indicazione del motivo della sostituzione nel giudizio prolato dal segretario assessore, ma stavolta in applicazione dell'art. 11 cpv. 2 vLOG. Al consid. 4 della sua pronunzia, che viene qui riprodotto, il Tribunale federale ha considerato: "Davanti ai giudici cantonali il ricorrente ha lamentato che il segretario assessore non aveva indicato la ragione per la quale suppliva il Pretore. Il giudizio impugnato, considerato il cambiamento legislativo intervenuto dopo la sentenza pubblicata in DTF 117 Ia 175 , ha rilevato che non appare necessario indicare il motivo della supplenza nei casi di cui all'art. 11 cpv. 2 LOG, perché trattasi per volontà del legislatore di un'attività generalizzata, legata solo alla necessità di garantire il funzionamento della Pretura. Il ricorrente sembra contestare codesta conclusione con argomentazioni peraltro quasi completamente nuove, ossia irricevibili. Sta comunque di fatto che la costituzione cantonale permette di provvedere alle supplenze del Pretore con il segretario assessore e che la legge, diversamente da prima della modifica del 15 febbraio 1993, non limita più le supplenze ai soli casi di impedimento legale e di assenza, ma li estende anche ai casi in cui il funzionamento della Pretura lo esiga. Per questi ultimi casi non esiste nessuna ragione, e nemmeno il ricorrente ne adduce qualcuna, per esigere che ne sia indicato il motivo. La legge infatti prevede che il segretario assessore interviene "su richiesta e sotto la responsabilità" del Pretore, al quale dunque esclusivamente spetta di decidere se il funzionamento della Pretura esiga una sua sostituzione temporanea. Si tratta peraltro di una misura adottata per far temporaneamente fronte agli eccessi di lavoro in capo al Pretore, che dovrebbe trovare una diversa soluzione in una nuova e meglio strutturata proposta legislativa allo studio. [...] Alla fin fine, nessuna ragione appare che possa far ritenere arbitraria l'applicazione dell'art. 11 cpv. 2 LOG da parte dei giudici cantonali, ossia che possa far apparire la procedura in concreto adottata manifestamente insostenibile, palesemente contraria alla situazione di fatto, o ancora lesiva in maniera urtante del sentimento di giustizia o equità [...]. Sulle altre censure, e in particolare su quella di violazione dell' art. 6 CEDU , proposte per la prima volta con il ricorso di diritto pubblico, siccome nuove, non mette conto di pronunciarsi [...]." 5.5 Sta di fatto che questa misura temporanea si è protratta sino ad oggi dato che, come già detto, la LOG entrata in vigore il 14 luglio 2006 non ha apportato alcuna modifica a questo riguardo. BGE 134 I 184 S. 196 Nel frattempo, però, il disposto costituzionale che prevedeva esplicitamente la facoltà della sostituzione del pretore da parte del segretario assessore - l' art. 47 cpv. 2 vCost./TI - è stato abrogato e l'attuale Costituzione non contiene una norma analoga. Nella sentenza impugnata i giudici ticinesi asseverano in sostanza che, nonostante l'abrogazione dell' art. 47 cpv. 2 vCost./TI , l'art. 34 cpv. 1 (recte: 2) LOG - che prevede la possibilità di sostituire il pretore con il segretario assessore - non può dirsi incostituzionale giacché l' art. 80 Cost./TI delega in ogni caso al legislatore cantonale la facoltà di disciplinare l'organizzazione giudiziaria, le competenze e le procedure. 5.5.1 Ora, dalla lettura dei materiali preparatori della nuova Costituzione emerge che l' art. 80 Cost./TI è stato effettivamente concepito come una rielaborazione dell' art. 47 vCost./TI , che tiene conto della concezione del nuovo testo costituzionale e per questo lascia al legislatore spazi più ampi di quanti ne lasciasse il testo costituzionale precedente (Rapporto del 25 marzo 1986, op. cit., pag. 231 e Messaggio del 20 dicembre 1994, op. cit., pag. 119). Il ricorrente ha comunque ragione quando sostiene che questa norma non può avere la portata attribuitale nella sentenza impugnata. Il testo della disposizione costituzionale è chiaro: il legislatore è autorizzato a regolamentare l'organizzazione giudiziaria - ad esempio definire il numero dei pretori per distretto -, le competenze e le procedure, ma non può evidentemente introdurre un nuovo titolare del potere giurisdizionale, laddove i detentori di tale potere sono chiaramente ed esaustivamente definiti nell' art. 75 Cost./TI . Non è possibile ammettere l'introduzione di un nuovo titolare della giurisdizione civile mediante una normativa di rango inferiore; oltretutto si tratterebbe di un "giudice ordinario" che non soggiace alle medesime modalità di nomina degli altri magistrati (cfr. quanto esposto al consid. 4). 5.5.2 E, in ogni caso, l'interpretazione dell'art. 34 cpv. 2 LOG nel senso che autorizza in materia generale il segretario assessore a decidere in luogo e vece del Pretore è manifestamente insostenibile. Una simile interpretazione sarebbe stata inaccettabile anche qualora l' art. 47 cpv. 2 vCost./TI fosse stato ancora in vigore. Come già esposto, con l'art. 34 cpv. 2 LOG il legislatore non ha inteso riconoscere al segretario assessore una competenza giurisdizionale autonoma e indipendente, parallela a quella del pretore. Il testo del disposto legale subordina chiaramente l'intervento del segretario assessore a una BGE 134 I 184 S. 197 necessità per il funzionamento della pretura, a una richiesta in tale senso da parte del pretore e sotto la responsabilità di questi. Se, quindi, la sostituzione del pretore poteva aver luogo in determinate circostanze, essa non avrebbe comunque potuto venir adottata sistematicamente, in maniera generale (cfr., per analogia, DTF 123 I 49 ). 5.5.3 Nella fattispecie in esame si rileva inoltre che l'unico accenno alla figura del pretore consiste nel richiamo all'art. 34 cpv. 2 LOG in ingresso all'atto impugnato; il frontespizio della sentenza menziona infatti esclusivamente "Il Segretario assessore della Pretura di Lugano" ed è solo lui che l'ha firmata, a fianco della segretaria. In queste circostanze il cittadino non è in grado di verificare che il pretore si è assunto la responsabilità del giudizio che lo concerne. Diverso sarebbe stato il caso qualora il pretore avesse firmato la sentenza accanto al segretario assessore che l'ha elaborata. 5.5.4 Da tutto quanto esposto discende che la decisione dei giudici ticinesi di riconoscere, in pratica, al segretario assessore un potere giurisdizionale civile autonomo fondato sull'art. 34 cpv. 2 LOG viola sia la Costituzione cantonale sia quella federale, nella misura in cui, come affermato nel gravame, sottrae il ricorrente al suo giudice costituzionale, nel senso di un giudice regolarmente fondato sulla legge. Il ricorso deve pertanto essere accolto. 5.6 Ancora una volta, come già nel 1991, l'estensione delle competenze del segretario assessore si spiega con la necessità di evadere in tempi ragionevoli le numerose pratiche presenti nelle preture, in particolare quelle cittadine. È allora bene precisare che con la presente sentenza non viene messa in discussione la competenza dei segretari assessori, giuristi di apprezzata esperienza, che in taluni casi hanno anche già svolto il ruolo di pretori supplenti. "De lege lata" non vi è tuttavia lo spazio per riconoscere loro un potere giurisdizionale autonomo, parallelo a quello del pretore. 6. Resta da esaminare quali siano gli effetti dell'accoglimento del ricorso. 6.1 In via principale il ricorrente postula l'annullamento di tutti gli atti di procedura svolti dal segretario assessore. Una simile richiesta non può essere accolta. Se infatti l'art. 34 cpv. 2 LOG non giustifica un potere giurisdizionale civile autonomo del segretario assessore, gli permette senz'altro di sostituire il pretore nel quadro delle udienze se così richiesto dal pretore per il buon BGE 134 I 184 S. 198 funzionamento della pretura e sotto la sua responsabilità. Non va dimenticato che il compito principale del segretario assessore è per legge quello di assistere il pretore nelle sue incombenze. 6.2 Il ricorso può dunque essere accolto solamente nella sua richiesta subordinata, tendente all'annullamento della sentenza impugnata e al rinvio della causa all'autorità cantonale. Considerato che la violazione dell'art. 34 LOG viene sanzionata con l'annullamento della decisione impugnata (cfr. DTF 117 Ia 175 consid. 5, seppur riferita all'art. 11 vLOG) il Tribunale federale può, in applicazione dell'art. 107 cpv. 2 seconda frase LTF, rinviare la causa alla Pretura del Distretto di Lugano. La Camera di cassazione civile dovrà invece emanare un nuovo giudizio sui costi della procedura cantonale (cfr. sentenza 4A_237/2007 del 28 settembre 2007, consid. 6 non pubblicato in DTF 133 III 645 ). 6.3 Le spese giudiziarie della procedura federale sono di regola addossate alla parte soccombente, ma il Tribunale federale può anche decidere di ripartirle in modo diverso o rinunciare ad addossarle alle parti ( art. 66 cpv. 1 LTF ). Le circostanze particolari del caso concreto giustificano la rinuncia al prelievo di spese giudiziarie; il ricorso viene infatti accolto per motivi indipendenti della volontà dell'opponente e dagli atti si evince che il ricorrente non ha impugnato la decisione di primo grado nel merito. Per quanto concerne il versamento di un'adeguata indennità per ripetibili della sede federale ( art. 68 LTF ), si osserva che il ricorrente - avvocato - ha stilato personalmente l'allegato. Per costante giurisprudenza, alla parte che non è patrocinata non viene di principio assegnata alcuna indennità per ripetibili della sede federale ( DTF 113 Ib 353 consid. 6b con rinvii); in questi casi è infatti evidente che non vi possono essere spese di patrocinio ( art. 2 del regolamento del 31 marzo 2006 sulle spese ripetibili accordate alla parte vincente e sull'indennità per il patrocinio d'ufficio nelle procedure davanti al Tribunale federale [RS 173.110.210.3; in seguito: Regolamento]). Un'indennità per i disborsi e per l'attività svolta dalla parte medesima in relazione con il ricorso (art. 1 lett. b Regolamento) può essere accordata solo in via eccezionale, a patto però che i costi siano rilevanti e dimostrati, ciò che non è il caso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