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60</w:t>
      </w:r>
    </w:p>
    <w:p>
      <w:r>
        <w:t>Bundesgericht (BGE), 2008-03-17, DE</w:t>
      </w:r>
    </w:p>
    <w:p>
      <w:r>
        <w:rPr>
          <w:b/>
        </w:rPr>
        <w:t xml:space="preserve">Quelle: </w:t>
      </w:r>
      <w:r>
        <w:t>https://mcp.opencaselaw.ch/entscheid/bge_BGE_134_IV_60</w:t>
      </w:r>
    </w:p>
    <w:p>
      <w:r>
        <w:t>FR: ATF 134 IV 60</w:t>
      </w:r>
    </w:p>
    <w:p>
      <w:r>
        <w:t>IT: DTF 134 IV 60</w:t>
      </w:r>
    </w:p>
    <w:p>
      <w:pPr>
        <w:pStyle w:val="Heading2"/>
      </w:pPr>
      <w:r>
        <w:t>Regeste</w:t>
      </w:r>
    </w:p>
    <w:p>
      <w:r>
        <w:t>Regeste a Art. 34 StGB, Geldstrafe/Bemessung. Grundlagen und Zweck der Geldstrafe im neuen Sanktionensystem (E. 4). Grundsätze zur Bemessung der Geldstrafe (E. 5). Einkommen, Vermögen, Lebensaufwand, Familien- und Unterstützungspflichten, persönliche Verhältnisse und Existenzminimum als Kriterien zur Bemessung von Geldstrafen (E. 6).</w:t>
      </w:r>
    </w:p>
    <w:p>
      <w:r>
        <w:t>Regeste b Art. 42 und 43 StGB, bedingte und teilbedingte Geldstrafen; Verbindungsgeldstrafe. Voraussetzungen der Gewährung des bedingten und teilbedingten Geldstrafenaufschubs (E. 7.1 und 7.2). Möglichkeiten, eine bedingte Geldstrafe mit einer unbedingten Geldstrafe oder Busse zu verbinden (E. 7.3). Abgrenzung der Strafenkombination von der teilbedingten Geldstrafe (E. 7.4).</w:t>
      </w:r>
    </w:p>
    <w:p>
      <w:r>
        <w:t>Regeste c Art. 41 StGB, kurze unbedingte Freiheitsstrafe. Wegen der Subsidiarität von Freiheitsstrafen im Bereich unter sechs Monaten hat das Gericht vorab zu prüfen, ob eine Geld- oder Arbeitsstrafe vollziehbar wäre. Anforderungen an Stellung und Begründung dieser Vollstreckungsprognose (E. 8).</w:t>
      </w:r>
    </w:p>
    <w:p>
      <w:r>
        <w:t>Regeste a Art. 34 CP, peine pécuniaire/mesure de la peine. Fondements et but de la peine pécuniaire dans le nouveau système des sanctions (consid. 4). Principes régissant la mesure de la peine pécuniaire (consid. 5). Revenu, fortune, train de vie, obligations d'assistance en particulier familiales, circonstances personnelles et minimum vital en tant que critères déterminant la peine pécuniaire (consid. 6).</w:t>
      </w:r>
    </w:p>
    <w:p>
      <w:r>
        <w:t>Regeste b Art. 42 et 43 CP, sursis et sursis partiel à l'exécution de la peine pécuniaire; peine pécuniaire combinée. Conditions de l'octroi du sursis et du sursis partiel relatif à une peine pécuniaire (consid. 7.1 et 7.2). Possibilité de combiner une peine pécuniaire assortie du sursis avec une peine pécuniaire sans sursis ou avec une amende (consid. 7.3). Délimitation de la combinaison de sanctions face à une peine pécuniaire avec sursis partiel (consid. 7.4).</w:t>
      </w:r>
    </w:p>
    <w:p>
      <w:r>
        <w:t>Regeste c Art. 41 CP, courte peine privative de liberté sans sursis. En raison du caractère subsidiaire des peines privatives de liberté inférieures à six mois, le juge doit examiner en premier lieu si une peine pécuniaire ou un travail d'intérêt général auraient des chances d'être exécutés. Exigences quant au pronostic relatif à l'exécution et à la motivation de celui-ci (consid. 8).</w:t>
      </w:r>
    </w:p>
    <w:p>
      <w:r>
        <w:t>Regesto a Art. 34 CP, pena pecuniaria/commisurazione. Fondamenti e funzione della pena pecuniaria nel nuovo sistema delle sanzioni (consid. 4). Principi per la commisurazione della pena pecuniaria (consid. 5). Reddito, sostanza, tenore di vita, obblighi familiari e assistenziali, situazione personale e minimo vitale quali criteri per la commisurazione della pena pecuniaria (consid. 6).</w:t>
      </w:r>
    </w:p>
    <w:p>
      <w:r>
        <w:t>Regesto b Art. 42 e 43 CP, pene pecuniarie con la condizionale e con la condizionale parziale; cumulo con una pena pecuniaria. Presupposti per la concessione della sospensione condizionale totale e parziale della pena pecuniaria (consid. 7.1 e 7.2). Possibilità di cumulare una pena pecuniaria con la condizionale con una pena pecuniaria senza condizionale o con una multa (consid. 7.3). Discrimine tra il cumulo di pene e la pena pecuniaria con condizionale parziale (consid. 7.4).</w:t>
      </w:r>
    </w:p>
    <w:p>
      <w:r>
        <w:t>Regesto c Art. 41 CP, pena detentiva di breve durata senza condizionale. A causa della sussidiarietà delle pene detentive inferiori a sei mesi, il giudice deve esaminare anzitutto se una pena pecuniaria o un lavoro di pubblica utilità possano essere eseguiti. Esigenze relative alla formulazione e alla motivazione di una simile prognosi sull'esecuzione (consid. 8).</w:t>
      </w:r>
    </w:p>
    <w:p>
      <w:pPr>
        <w:pStyle w:val="Heading2"/>
      </w:pPr>
      <w:r>
        <w:t>Erwägungen</w:t>
      </w:r>
    </w:p>
    <w:p>
      <w:r>
        <w:rPr>
          <w:b/>
        </w:rPr>
        <w:t>E. 3</w:t>
      </w:r>
    </w:p>
    <w:p>
      <w:r>
        <w:t>Der Beschwerdeführer macht geltend, dass die Ausfällung einer kurzen unbedingten Freiheitsstrafe Art. 41 StGB verletze.</w:t>
      </w:r>
    </w:p>
    <w:p>
      <w:r>
        <w:rPr>
          <w:b/>
        </w:rPr>
        <w:t>E. 3.1</w:t>
      </w:r>
    </w:p>
    <w:p>
      <w:r>
        <w:t>Die Dauer der Freiheitsstrafe beträgt in der Regel mindestens sechs Monate ( Art. 40 StGB ). Auf eine vollziehbare Freiheitsstrafe von weniger als sechs Monaten kann das Gericht nach Art. 41 StGB nur erkennen, wenn die Voraussetzungen für eine bedingte Strafe nach Art. 42 StGB nicht gegeben sind und zu erwarten ist, dass eine Geldstrafe oder gemeinnützige Arbeit nicht vollzogen werden kann (Abs. 1). Es hat diese Strafform näher zu begründen (Abs. 2). Darüberhinaus kommen kurze Freiheitsstrafen nur noch als Ersatzfreiheitsstrafe ( Art. 36 und 39 StGB ) in Frage, sofern der Verurteilte die Geldstrafe nicht bezahlt und sie auf dem Betreibungsweg uneinbringlich ist bzw. soweit der Verurteilte die gemeinnützige Arbeit trotz Mahnung nicht leistet. Mit der Bestimmung von Art. 41 StGB hat der Gesetzgeber für Strafen bis zu sechs Monaten eine BGE 134 IV 60 S. 63 gesetzliche Prioritätsordnung zugunsten nicht freiheitsentziehender Sanktionen eingeführt ( BGE 134 IV 82 E. 4.1 S. 84 mit Hinweis auf GOran MAZZUCCHELLI, Basler Kommentar, Strafrecht I, 2. Aufl., Basel 2007, Art. 41 StGB N. 11/38). Dahinter steckt das zentrale Anliegen des reformierten Sanktionenrechts, die sozial desintegrierenden kurzen Freiheitsstrafen möglichst zurückzudrängen (vgl. BGE 134 IV 97 E. 4.2.2 S. 101 m.w.H). Eine unbedingte Freiheitsstrafe unter sechs Monaten kommt nach neuem Recht somit nur noch ausnahmsweise in Betracht. Sie ist nach Art. 41 StGB nur möglich, wenn ein bedingter Aufschub nicht möglich und gleichzeitig der Vollzug von Arbeits- oder Geldstrafen nicht zu erwarten ist. Dies ist nachfolgend zu prüfen.</w:t>
      </w:r>
    </w:p>
    <w:p>
      <w:r>
        <w:rPr>
          <w:b/>
        </w:rPr>
        <w:t>E. 3.2</w:t>
      </w:r>
    </w:p>
    <w:p>
      <w:r>
        <w:t>Das Gericht schiebt den Vollzug gemäss Art. 42 StGB in der Regel auf, wenn eine unbedingte Strafe nicht notwendig erscheint, um den Täter von der Begehung weiterer Verbrechen oder Vergehen abzuhalten (Abs. 1).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(Abs. 2). Im hier zu beurteilenden Fall scheidet der bedingte Strafvollzug nach Art. 42 StGB sowohl wegen der Renitenz des Beschwerdeführers (Abs. 1) als auch aus objektiven Gründen (Abs. 2) aus. Er wurde am 23. Mai 2001 und somit weniger als fünf Jahre vor der Tat vom 2. Mai 2005 zu einer 40-monatigen Gefängnisstrafe verurteilt, welche er bis zum 16. Juni 2002 verbüsste. Die Voraussetzungen zur Ausfällung einer unbedingten Strafe sind somit gegeben.</w:t>
      </w:r>
    </w:p>
    <w:p>
      <w:r>
        <w:rPr>
          <w:b/>
        </w:rPr>
        <w:t>E. 3.3</w:t>
      </w:r>
    </w:p>
    <w:p>
      <w:r>
        <w:t>Das Bundesgericht hält in einem Grundsatzentscheid fest, dass sich die Anordnung von gemeinnütziger Arbeit nur rechtfertigen lasse, solange wenigstens Aussicht besteht, dass der Betroffene auch nach einem allfälligen Strafvollzug in der Schweiz bleiben darf. Sinn der Arbeitsstrafe ist die Wiedergutmachung zu Gunsten der lokalen Gemeinschaft sowie die Erhaltung des sozialen Netzes des Verurteilten (vgl. BGE 134 IV 97 E. 6.3.3.4 S. 110 m.w.H). Dieses Ziel lässt sich im vorliegenden Fall nicht erreichen, da der Verbleib des Beschwerdeführers in der Schweiz mit Sicherheit ausgeschlossen ist. Während in jenem Entscheid eine Erteilung oder Verlängerung einer Aufenthaltsbewilligung nicht auszuschliessen war, ist hier über die fehlende Anwesenheitsberechtigung des Beschwerdeführers endgültig gerichtlich entschieden worden. Es steht fest, dass er die BGE 134 IV 60 S. 64 Schweiz verlassen muss. Die gemeinnützige Arbeit hat als unzweckmässige Sanktion daher auszuscheiden.</w:t>
      </w:r>
    </w:p>
    <w:p>
      <w:r>
        <w:rPr>
          <w:b/>
        </w:rPr>
        <w:t>E. 3.4</w:t>
      </w:r>
    </w:p>
    <w:p>
      <w:r>
        <w:t>Nachdem die Voraussetzungen für eine bedingte Strafe nach Art. 42 StGB zu Recht als nicht gegeben eingestuft wurden und eine Arbeitsstrafe ausscheidet, bleibt noch die gegenüber kurzen Freiheitsstrafen ebenfalls vorrangige Geldstrafe zu prüfen. Nachfolgend werden zunächst die allgemeinen Voraussetzungen der Ausfällung und Bemessung von Geldstrafen im Detail dargestellt (E. 4-6), bevor in einem zweiten Schritt zur Frage des Geldstrafenaufschubs Stellung zu nehmen ist (E. 7). Erst auf dem Fundament dieser allgemeinen Überlegungen lässt sich in einem dritten Schritt das vorliegend interessierende Verhältnis zwischen Geldstrafen und kurzen unbedingten Freiheitsstrafen erschliessen (E. 8).</w:t>
      </w:r>
    </w:p>
    <w:p>
      <w:r>
        <w:rPr>
          <w:b/>
        </w:rPr>
        <w:t>E. 4.1</w:t>
      </w:r>
    </w:p>
    <w:p>
      <w:r>
        <w:t>Am 1. Januar 2007 ist der revidierte Allgemeine Teil des Strafgesetzbuches vom 13. Dezember 2002 in Kraft getreten (AS 2006 S. 3459). Für Vergehen und Verbrechen führte die Revision als neue Sanktionsart die Geldstrafe ein ( Art. 34 StGB ). Im Unterschied zur Busse, die sich nach dem Gesamtsummensystem bemisst und nur noch für Übertretungen zur Verfügung steht ( Art. 103 StGB ), wird sie im Tagessatzsystem verhängt. Die Geldstrafe ist eine Sanktion am Rechtsgut Vermögen, die beim Täter eine Einschränkung des Lebensstandards und Konsumverzicht bewirken soll. Darin liegt ihr Strafzweck (ANNETTE DOLGE, Basler Kommentar, Strafrecht I, 2. Aufl., Basel 2007, Art. 34 StGB N. 13 mit Hinweisen).</w:t>
      </w:r>
    </w:p>
    <w:p>
      <w:r>
        <w:rPr>
          <w:b/>
        </w:rPr>
        <w:t>E. 4.2</w:t>
      </w:r>
    </w:p>
    <w:p>
      <w:r>
        <w:t>Die Einführung der Geldstrafe auf der Grundlage des Tagessatzsystems geht auf ein langjähriges, weit verbreitetes Postulat zurück. Bereits im Jahre 1892 hielt CARL STOOSS dafür, "am Richtigsten werde es sein, für die Geldstrafe keine festen gesetzlichen Sätze zu bestimmen, sondern entweder die Vermögenslage durch den Richter frei würdigen zu lassen oder als Einheit das tägliche oder monatliche oder jährliche Einkommen des zu Bestrafenden zu Grunde zu legen" (Die Grundzüge des Schweizerischen Strafrechts, 1. Bd., Basel 1892, S. 380). Mehrere europäische Rechtsordnungen führten die Geldstrafe vor Jahrzehnten ein im Bestreben, die kurze Freiheitsstrafe zurückzudrängen, die Vermögenssanktion gerechter zu bemessen und ihren Anwendungsbereich zu erweitern (siehe GERHARDT GREBING, Die Geldstrafe in rechtsvergleichender Darstellung, in: Die Geldstrafe im deutschen und ausländischen Recht, Hans-Heinrich BGE 134 IV 60 S. 65 Jescheck/Gerhard Grebing [Hrsg.], Baden-Baden 1978, S. 1195 ff., 1206 ff.; ders. , Geldstrafenverhängung nach dem Tagessatzsystem im deutschen Recht, ZStrR 98/1981 S. 45 ff.).</w:t>
      </w:r>
    </w:p>
    <w:p>
      <w:r>
        <w:rPr>
          <w:b/>
        </w:rPr>
        <w:t>E. 4.3</w:t>
      </w:r>
    </w:p>
    <w:p>
      <w:r>
        <w:t>Die Revision des Sanktionensystems in der Schweiz verfolgt die nämlichen Ziele. Die bundesrätliche Botschaft nennt als zentrales Anliegen die Zurückdrängung der kurzen Freiheitsstrafe, die Ausdehnung des Anwendungsbereichs der Geldstrafe sowie die Einführung des Tagessatzsystems, um sie transparenter und gerechter zu bemessen. Die bedeutende Stellung der Geldstrafe im Sanktionensystem soll zum Ausdruck gebracht werden, indem sie das Kapitel über die Strafen einleitet (Botschaft vom 21. September 1998 zur Änderung des Schweizerischen Strafgesetzbuches [im Folgenden: Botschaft 1998], BBl 1999 S. 2017, 2019, 2032, ferner S. 1984 f.). Im Besonderen Teil des Strafgesetzbuches waren entsprechende Anpassungen erforderlich. Bei allen Vergehen oder Verbrechen, die bisher die Ausfällung einer Freiheitsstrafe bis zu einem Jahr ermöglichten, ist neu Geldstrafe wahlweise neben Freiheitsstrafe angedroht, auch dort, wo früher keine Busse verhängt werden konnte (z.B. Art. 139 Ziff. 1 StGB ; siehe die Übersicht über die Anpassungen in Ziff. II/1 Abs. 1-16 des Bundesgesetzes vom 13. Dezember 2002 über die Änderung des Strafgesetzbuches [AS 2006 S. 3502 ff.]).</w:t>
      </w:r>
    </w:p>
    <w:p>
      <w:r>
        <w:rPr>
          <w:b/>
        </w:rPr>
        <w:t>E. 5.1</w:t>
      </w:r>
    </w:p>
    <w:p>
      <w:r>
        <w:t>Die Bemessung der Geldstrafe wird in Art. 34 StGB wie folgt geregelt: 1 Bestimmt es das Gesetz nicht anders, so beträgt die Geldstrafe höchstens 360 Tagessätze. Das Gericht bestimmt deren Zahl nach dem Verschulden des Täters. 2 Ein Tagessatz beträgt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3 Die Behörden des Bundes, der Kantone und der Gemeinden geben die für die Bestimmung des Tagessatzes erforderlichen Auskünfte. 4 Zahl und Höhe der Tagessätze sind im Urteil festzuhalten.</w:t>
      </w:r>
    </w:p>
    <w:p>
      <w:r>
        <w:rPr>
          <w:b/>
        </w:rPr>
        <w:t>E. 5.2</w:t>
      </w:r>
    </w:p>
    <w:p>
      <w:r>
        <w:t>Die Bedeutung der Geldstrafenbemessung im Tagessatzsystem wird durch die Absatz-Gliederung von Art. 34 StGB angezeigt. Die Bemessung erfolgt in zwei selbständigen Schritten, die strikt auseinanderzuhalten sind. Zunächst bestimmt das Gericht die Anzahl der BGE 134 IV 60 S. 66 Tagessätze nach dem Verschulden des Täters (Abs. 1). Im Anschluss daran hat es die Höhe des Tagessatzes nach seinen persönlichen und wirtschaftlichen Verhältnissen festzusetzen (Abs. 2). Der Gesamtbetrag der Geldstrafe, die dem Verurteilten auferlegt wird, ergibt sich erst aus der Multiplikation von Zahl und Höhe der Tagessätze. Beide Faktoren sind im Urteil getrennt festzuhalten (Abs. 4). Die Geldstrafenbildung wird auf diese Weise transparenter und zwingt dazu, genauer zu ermitteln, was ein bestimmter Betrag für den einzelnen Täter in seiner konkreten finanziellen Situation bedeutet. Zudem soll die Geldstrafe im unteren Sanktionsbereich gleichwertig an die Stelle von insbesondere kurzen Freiheitsstrafen treten und mehr als eine blosse "Busse" sein (GÜNTER STRATENWERTH, Schweizerisches Strafrecht, Allgemeiner Teil II, 2. Aufl., Bern 2006 [im Folgenden: StGB AT II], § 2 Rz. 5 S. 64).</w:t>
      </w:r>
    </w:p>
    <w:p>
      <w:r>
        <w:rPr>
          <w:b/>
        </w:rPr>
        <w:t>E. 5.3</w:t>
      </w:r>
    </w:p>
    <w:p>
      <w:r>
        <w:t>Die Bemessung der Tagessatzanzahl richtet sich nach dem Verschulden (erster Schritt). Dabei gilt die allgemeine Regel von Art. 47 StGB , wonach das Gericht neben dem Verschulden im engeren Sinn ( Art. 47 Abs. 2 StGB ; sog. Tatkomponenten) das Vorleben, die persönlichen Verhältnisse sowie die Wirkung der Strafe auf das Leben des Täters berücksichtigt ( Art. 47 Abs. 1 StGB ; sog. Täterkomponenten). In der Anzahl Tagessätze schlägt sich das Strafmass nieder. Für den Fall, dass die Geldstrafe nicht bezahlt und voraussichtlich auch auf dem Betreibungsweg uneinbringlich ist, schreibt das Gesetz vor, dass ein Tagessatz einem Tag Freiheitsstrafe entspricht ( Art. 36 Abs. 1 StGB ). Bei der Festsetzung der Anzahl Tagessätze sind die persönlichen Verhältnisse und eine allenfalls erhöhte Strafempfindlichkeit im Sinne von Art. 47 Abs. 1 StGB nur zu berücksichtigen, soweit sie nicht die aktuelle finanzielle Situation des Täters betreffen. Denn seine "persönlichen und wirtschaftlichen Verhältnisse im Zeitpunkt des Urteils" stellen das Kriterium für die Bemessung der Höhe des Tagessatzes dar, das vom Verschuldenskriterium streng zu trennen ist. Eine doppelte Berücksichtigung der wirtschaftlichen Belastbarkeit bzw. Strafempfindlichkeit bei der Anzahl und der Höhe des Tagessatzes ist ausgeschlossen (DOLGE, a.a.O., Art. 34 StGB N. 40).</w:t>
      </w:r>
    </w:p>
    <w:p>
      <w:r>
        <w:rPr>
          <w:b/>
        </w:rPr>
        <w:t>E. 5.4</w:t>
      </w:r>
    </w:p>
    <w:p>
      <w:r>
        <w:t>Die Bemessung der Tagessatzhöhe (zweiter Schritt) stellt das Kernproblem der Geldstrafenbemessung dar. Dabei geht es um die Festsetzung des strafenden Gehaltes des Tagessatzes in einem individualisierenden Anpassungsakt. In rechtsvergleichender Hinsicht BGE 134 IV 60 S. 67 lassen sich das Nettoeinkommensprinzip und das Einbusse- oder Zumutbarkeitsprinzip unterscheiden. Nach dem erstgenannten Prinzip ist in der Regel vom Nettoeinkommen auszugehen, das der Täter durchschnittlich an einem Tag hat oder haben könnte (so ausdrücklich § 40 Abs. 2 Satz 2 deutsches StGB). Korrekturen im unteren und oberen Bereich der Anwendungsbreite sind möglich (JOACHIM HÄGER, in: Strafgesetzbuch, Leipziger Kommentar, 12. Aufl., Berlin 2006, § 40 N. 25 und 53 ff.). Dem steht das Einbusseprinzip gegenüber, wonach die Geldstrafe so zu bemessen ist, dass (nur) eine Abschöpfung der Einkommensspitze auf einen vergleichsweise geringen, dem Existenzminimum nahe kommenden Betrag und zugleich eine fühlbare Herabsetzung des Lebensstandards eintritt (ERNST EUGEN FABRIZY, Strafgesetzbuch, Kurzkommentar, Wien 2006, § 19 N. 3 STGB; RUDOLF LÄSSIG, in: Wiener Kommentar zum Strafgesetzbuch, Frank Höpfel/Eckart Ratz [Hrsg.], 2. Aufl., Wien 2007, § 19 N. 8). Aufgrund von Relativierungen haben sich die beiden Bemessungsprinzipien zwar angenähert, doch bleibt die Unterscheidung im Hinblick auf das Existenzminimum nicht ohne Bedeutung (vgl. GERHARDT GREBING, Probleme der Tagessatz-Geldstrafe, Zeitschrift für die gesamte Strafrechtswissenschaft [ZStrW] 88/1976 S. 1062 ff., 1065; SANDRO CIMICHELLA, Die Geldstrafe im Schweizerischen Strafrecht, Bern 2006, S. 61 ff.). Der Entwurf des Bundesrates (Art. 34 Abs. 2) sah vor, dass das Gericht bei der Bestimmung der Höhe des Tagessatzes in der Regel vom Nettoeinkommen ausgeht, das der Täter im Zeitpunkt des Urteils durchschnittlich hat. Das Einbussesystem lehnt die Botschaft entschieden ab. Zur Begründung wird ausgeführt, dass sonst die Ausfällung einer Geldstrafe für die einkommensschwächsten Täter von vornherein ausgeschlossen wäre. Deshalb dürfe der Tagessatz nicht mit dem Einkommen gleichgesetzt werden, das dem Täter über das betreibungsrechtliche Existenzminimum hinaus verbleibe (Botschaft 1998 S. 2021). Die Gesetz gewordene Wendung, wonach es auf die Würdigung der persönlichen und wirtschaftlichen Verhältnisse ankommt, geht auf den erstberatenden Ständerat zurück, der dem Gericht mehr Ermessen einräumen wollte. Der Nationalrat fügte dann einzelne Bemessungskriterien (darunter das Existenzminimum) hinzu, ohne diese allerdings zu erläutern. Die eidgenössischen Räte haben um die Fassung von Art. 34 Abs. 2 StGB heftig gerungen, namentlich aufgrund der geäusserten Bedenken, ohne Mindesttagessatz könne die BGE 134 IV 60 S. 68 Geldstrafe zu lächerlichen Ergebnissen führen. Von der Festlegung einer minimalen Höhe des Tagessatzes wurde schliesslich abgesehen. Unabhängig davon blieb in der parlamentarischen Beratung jedoch stets unbestritten, dass die Geldstrafe auch für Mittellose zur Verfügung stehen soll. Eine Abkehr vom Nettoeinkommensprinzip oder gar eine Zuwendung zum Einbusseprinzip lässt der Gesetzgebungsprozess nicht erkennen (DOLGE, a.a.O., Art. 34 StGB N. 35 und 43 mit Hinweisen zur Entstehungsgeschichte; MARTIN KILLIAS, Eine unlösbare Aufgabe: die korrekte Bemessung der Geldstrafe im Gerichtssaal, in: Brigitte Tag/Max Hauri [Hrsg.], Die Revision des Strafgesetzbuches Allgemeiner Teil, Zürich 2006, S. 109 [" Art. 34 Abs. 2 StGB beruht klar auf dem Nettoeinkommenssystem"]; vgl. ferner JÜRG SOLLBERGER, Besondere Aspekte der Geldstrafe, ZStrR 121/2003 S. 252 ff.; ders. , Die neuen Strafen des Strafgesetzbuches in der Übersicht [im Folgenden: Die neuen Strafen], in: Felix Bänziger/ Annemarie Hubschmid/Jürg Sollberger [Hrsg.], Zur Revision des Allgemeinen Teils des Schweizerischen Strafrechts und zum neuen materiellen Jugendstrafrecht, 2. Aufl., Bern 2006, S. 41). Nach Massgabe der gesetzlichen Bemessungskriterien und des Nettoeinkommensprinzips sind im Folgenden die Grundsätze zu entwickeln, nach denen die Höhe des Tagessatzes festzusetzen ist.</w:t>
      </w:r>
    </w:p>
    <w:p>
      <w:r>
        <w:rPr>
          <w:b/>
        </w:rPr>
        <w:t>E. 6.1</w:t>
      </w:r>
    </w:p>
    <w:p>
      <w:r>
        <w:t>Ausgangspunkt für die Bemessung bildet das Einkommen , das dem Täter durchschnittlich an einem Tag zufliesst, ganz gleich, aus welcher Quelle die Einkünfte stammen. Denn massgebend ist die tatsächliche wirtschaftliche Leistungsfähigkeit (vgl. BGE 116 IV 4 E. 3a S. 8). Zum Einkommen zählen ausser den Einkünften aus selbständiger und unselbständiger Arbeit namentlich die Einkünfte aus einem Gewerbebetrieb, aus der Land- und Forstwirtschaft und aus dem Vermögen (Miet- und Pachtzinsen, Kapitalzinsen, Dividenden usw.), ferner privat- und öffentlichrechtliche Unterhalts- und Unterstützungsbeiträge, Renten, Sozialversicherungs- und Sozialhilfeleistungen sowie Naturaleinkünfte (Botschaft 1998 S. 2019).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(Botschaft 1998 S. 2019). Das Nettoprinzip verlangt, dass bei den ermittelten Einkünften - innerhalb BGE 134 IV 60 S. 69 der Grenzen des Rechtsmissbrauchs - nur der Überschuss der Einnahmen über die damit verbundenen Aufwendungen zu berücksichtigen sind. Der Ermittlung des Nettoeinkommens können in der Regel die Daten der Steuerveranlagung zu Grunde gelegt werden (vgl. Art. 34 Abs. 3 StGB ). Der Begriff des strafrechtlichen Einkommens im Sinne von Art. 34 Abs. 2 StGB ist allerdings mit jenem des Steuerrechts nicht identisch, was namentlich bei Selbständigerwerbenden, Wohneigentümern oder Stipendien-Bezügern von Bedeutung sein kann. Bei stark schwankenden Einkünften ist es unvermeidlich, auf einen repräsentativen Durchschnitt der letzten Jahre abzustellen. Dem steht nicht entgegen, dass die Verhältnisse im Zeitpunkt des sachrichterlichen Urteils massgebend sind ( Art. 34 Abs. 2 Satz 2 StGB ). Denn diese Regel will nur besagen, dass das Gericht die wirtschaftliche Leistungsfähigkeit möglichst aktuell und genau zu ermitteln hat und zwar im Hinblick auf den Zeitraum, in dem die Geldstrafe zu zahlen sein wird. Daraus folgt, dass künftige Einkommensverbesserungen oder Einkommensverschlechterungen zu berücksichtigen sind, jedoch nur, wenn sie konkret zu erwarten sind und unmittelbar bevorstehen (siehe DOLGE, a.a.O., Art. 34 StGB N. 51; CIMICHELLA, a.a.O., S. 85; HÄGER, a.a.O., § 40 N. 51). Wenn die Einkünfte hinter den Beträgen zurückbleiben, die der Täter in zumutbarer Weise erzielen könnte oder auf die er (z.B. nach Art. 164 oder 165 ZGB ) Anspruch hätte, so ist von einem potentiellen Einkommen auszugehen (vgl. BGE 116 IV 4 E. 4d S. 10; STRATENWERTH, StGB AT II, § 2 Rz. 8 S. 65). Bei der Frage nach der Zumutbarkeit ist die persönlich gewählte Lebensführung zu berücksichtigen. Davon ist die Konstellation zu unterscheiden, dass der Täter keine oder unglaubhafte Aussagen zu seinen Einkommensverhältnissen macht und die behördlichen Auskünfte dazu ( Art. 34 Abs. 3 StGB ) unergiebig sind. Alsdann ist auf ein hypothetisches Einkommen abzustellen, das sich am (geschätzten) Lebensaufwand orientiert (DOLGE, a.a.O., Art. 34 StGB N. 55).</w:t>
      </w:r>
    </w:p>
    <w:p>
      <w:r>
        <w:rPr>
          <w:b/>
        </w:rPr>
        <w:t>E. 6.2</w:t>
      </w:r>
    </w:p>
    <w:p>
      <w:r>
        <w:t>Weiter nennt das Gesetz das Vermögen als Bemessungskriterium. Gemeint ist die Substanz des Vermögens, da dessen Ertrag bereits Einkommen darstellt. Die Frage, ob und in welchem Ausmass das Vermögen zur Bestimmung des Tagessatzes heranzuziehen ist, beantwortet sich nach Sinn und Zweck der Geldstrafe. Wer seinen Lebensunterhalt aus laufenden Einkommen bestreitet, soll die BGE 134 IV 60 S. 70 Geldstrafe daraus bezahlen und sich in seiner gewohnten Lebensführung einschränken müssen, gleichviel, ob es sich um Arbeits-, Vermögens- oder Rentenertrag handelt. Fehlendes Vermögen stellt insoweit keinen Grund dar, die Höhe des Tagessatzes zu senken, ebenso wenig wie vorhandenes Vermögen zu einer Erhöhung führen soll. Denn die Geldstrafe will den Täter in erster Linie in seinem Einkommen treffen und nicht in den Quellen, aus denen es fliesst. Auch ist nicht einzusehen, weshalb ein Täter, der durch eigene Leistung oder vergangenen Konsumverzicht Vermögen äufnete, schlechter gestellt werden sollte, als jener, der es in der Vergangenheit ausgegeben hat. Es kann nicht der Sinn der Geldstrafe sein, Vermögen ganz oder teilweise zu konfiszieren. Das Vermögen ist bei der Bemessung des Tagessatzes daher nur (subsidiär) zu berücksichtigen, wenn besondere Vermögensverhältnisse einem vergleichsweise geringen Einkommen gegenüberstehen. Mit anderen Worten bleibt es von Bedeutung, wenn der Täter ohnehin von der Substanz des Vermögens lebt, und es bildet Bemessungsgrundlage in dem Ausmass, in dem er selbst es für seinen Alltag anzehrt (FELIX BOMMER, Die Sanktionen im neuen AT StGB - ein Überblick, in: Revision des Allgemeinen Teils des Strafgesetzbuches, Bern 2007, S. 21 ff.; STRATENWERTH, StGB AT II, § 2 Rz. 11 S. 67 mit weiteren Hinweisen).</w:t>
      </w:r>
    </w:p>
    <w:p>
      <w:r>
        <w:rPr>
          <w:b/>
        </w:rPr>
        <w:t>E. 6.3</w:t>
      </w:r>
    </w:p>
    <w:p>
      <w:r>
        <w:t>Das Kriterium des Lebensaufwands dient als Hilfsargument, wenn die Einkommensverhältnisse geschätzt werden müssen, weil ihre genaue Feststellung nicht möglich ist oder der Täter dazu unzureichende oder ungenaue Angaben macht. Die Annahme eines erhöhten Tagessatzes ist dort gerechtfertigt, wo ein ersichtlich hoher Lebensaufwand mit einem auffällig tiefen Einkommen kontrastiert (BOMMER, a.a.O., S. 23; DOLGE, a.a.O., Art. 34 StGB N. 67-69; SOLLBERGER, ZStrR 121/2003 S. 253 i.f.).</w:t>
      </w:r>
    </w:p>
    <w:p>
      <w:r>
        <w:rPr>
          <w:b/>
        </w:rPr>
        <w:t>E. 6.4</w:t>
      </w:r>
    </w:p>
    <w:p>
      <w:r>
        <w:t>Das Gesetz nennt eigens allfällige Familien- und Unterstützungspflichten . Der Grund dafür ist, dass die Familienangehörigen von der Einschränkung des Lebensstandards möglichst nicht in Mitleidenschaft gezogen werden sollen. Das Nettoeinkommen ist um die Unterhalts- und Unterstützungsbeiträge zu reduzieren, soweit der Verurteilte ihnen tatsächlich nachkommt (DOLGE, a.a.O., Art. 34 StGB N. 70). Für die Berechnung kann sich das Gericht weitgehend an den Grundsätzen des Familienrechts orientieren (Botschaft 1998 S. 2020). Anderweitige finanzielle Lasten können nur im Rahmen der persönlichen Verhältnisse berücksichtigt werden. Grössere BGE 134 IV 60 S. 71 Zahlungsverpflichtungen des Täters, die schon unabhängig von der Tat bestanden haben (z.B. Ratenzahlungen für Konsumgüter), fallen dabei grundsätzlich ausser Betracht. Wäre jede Art von Zahlungsverpflichtung abzugsfähig, würde ein Täter mit Schulden und Abzahlungs- oder Leasingverpflichtungen mitunter besser wegkommen als einer, der keine solche Lasten hat. Auch Hypothekarzinsen können, wie an sich Wohnkosten überhaupt, in der Regel nicht in Abzug gebracht werden (BOMMER, a.a.O., S. 24 f.). Schuldverbindlichkeiten, die mittelbare oder unmittelbare Folge der Tat sind (Schadenersatz- und Genugtuungsleistungen, Gerichtskosten usw.), sind grundsätzlich ebenfalls nicht zu berücksichtigen. Hat der Täter den Schaden anerkannt und leistet er bereits vor dem Urteil Zahlungen an die geschädigten Personen, so ist diesem Umstand im Rahmen von Reue und Schadenswiedergutmachung bei der Anzahl der Tagessätze ( Art. 48 lit. d StGB ) und auch bei der Prognosestellung für den bedingten Vollzug der Geldstrafe ( Art. 42 Abs. 1-3 StGB ) Rechnung zu tragen. Eine zusätzliche Berücksichtigung bei der Tagessatzhöhe fällt ausser Betracht (DOLGE, a.a.O., Art. 34 StGB N. 84). Aussergewöhnliche finanzielle Belastungen dagegen können reduzierend berücksichtigt werden, wenn sie einen situations- oder schicksalsbedingt höheren Finanzbedarf darstellen (HÄGER, a.a.O., § 40 N. 59).</w:t>
      </w:r>
    </w:p>
    <w:p>
      <w:r>
        <w:rPr>
          <w:b/>
        </w:rPr>
        <w:t>E. 6.5.1</w:t>
      </w:r>
    </w:p>
    <w:p>
      <w:r>
        <w:t>Schliesslich enthält das Gesetz einen Hinweis auf das Existenzminimum . Wie dieses bei der Bemessung des Tagessatzes zu berücksichtigen ist, bleibt unklar. Aus der Entstehungsgeschichte lässt sich immerhin schliessen, dass das Existenzminimum nicht den betreibungsrechtlichen Notbedarf meinen kann und das unpfändbare Einkommen ( Art. 93 SchKG ) keine absolute Schranke bildet. Wäre nämlich in jedem Fall der Notbedarf im Sinne des Betreibungsrechts zu ermitteln und stünde nur der überschiessende Betrag zu Verfügung, hätte dies zur Folge, dass die Geldstrafe für breite Kreise der Bevölkerung (in Ausbildung stehende Personen, Studierende, haushaltsführende Ehegatten, Arbeitslose, Empfänger von Sozialhilfeleistungen, Asylsuchende, Randständige usw.) nicht in Betracht käme, was gerade nicht der Wille des Gesetzgebers war (E. 5.4). Nach der gesetzlichen Konzeption soll eine (unbedingte) Geldstrafe auch nicht in erster Linie auf dem Betreibungsweg vollzogen BGE 134 IV 60 S. 72 werden, sondern durch freiwillige Bezahlung. Die Betreibung ist erst anzuordnen, wenn der Verurteilte die Geldstrafe nicht innert der ihm gesetzten Frist zahlt und wenn von der Betreibung ein Ergebnis zu erwarten ist ( Art. 35 Abs. 3 StGB ). Ferner ist bedeutsam, dass nach Meinung des Gesetzgebers die Geldstrafe in der Regel bedingt, also unter Aufschub ihres Vollzugs, zu verhängen ist ( Art. 42 Abs.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