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48</w:t>
      </w:r>
    </w:p>
    <w:p>
      <w:r>
        <w:t>Bundesgericht (BGE), 2007-11-13, FR</w:t>
      </w:r>
    </w:p>
    <w:p>
      <w:r>
        <w:rPr>
          <w:b/>
        </w:rPr>
        <w:t xml:space="preserve">Quelle: </w:t>
      </w:r>
      <w:r>
        <w:t>https://mcp.opencaselaw.ch/entscheid/bge_BGE_134_IV_48</w:t>
      </w:r>
    </w:p>
    <w:p>
      <w:r>
        <w:t>FR: ATF 134 IV 48</w:t>
      </w:r>
    </w:p>
    <w:p>
      <w:r>
        <w:t>IT: DTF 134 IV 48</w:t>
      </w:r>
    </w:p>
    <w:p>
      <w:pPr>
        <w:pStyle w:val="Heading2"/>
      </w:pPr>
      <w:r>
        <w:t>Regeste</w:t>
      </w:r>
    </w:p>
    <w:p>
      <w:r>
        <w:t>Regeste Art. 123 Abs. 2 lit. b BGG, Art. 229 Ziff. 1 lit. a BStP; Revisionsgesuch gegen einen Entscheid des Bundesgerichts in Strafsachen wegen neuer Tatsachen oder Beweismittel. Die Revision eines Entscheides des Bundesgerichts in Strafsachen wegen neuer Tatsachen oder Beweismittel kommt nur in Betracht, wenn das Bundesgericht im vorangegangenen Verfahren nicht nur das Urteil der Vorinstanz, sondern gestützt auf Art. 105 Abs. 2 BGG auch ihre Sachverhaltsfeststellung abgeändert hat. Vorbehalten bleiben erhebliche Tatsachen betreffend die Zulässigkeit der Beschwerde, die von Amtes wegen abzuklären sind. In den übrigen Fällen müssen neue Tatsachen oder Beweismittel mit einem Begehren um Wiederaufnahme des Verfahrens im Sinne von Art. 385 StGB geltend gemacht werden (E. 1).</w:t>
      </w:r>
    </w:p>
    <w:p>
      <w:r>
        <w:t>Regeste Art. 123 al. 2 let. b LTF, art. 229 ch. 1 let. a PPF; demande de révision, pour faits nouveaux ou preuves nouvelles, d'un arrêt du Tribunal fédéral dans une affaire pénale. La révision, pour faits nouveaux ou preuves nouvelles, d'un arrêt rendu par le Tribunal fédéral dans une affaire pénale n'entre en considération que dans les cas où, dans la procédure précédente, le Tribunal fédéral a non seulement réformé le jugement qui lui était déféré, mais a modifié l'état de fait de ce jugement sur la base de l'art. 105 al. 2 LTF. Cela vaut sous réserve des faits déterminants pour juger de la recevabilité du recours, qui devaient donc être élucidés d'office. Dans les autres cas, les faits nouveaux ou preuves nouvelles doivent être invoqués dans une demande de révision fondée sur l'art. 385 CP (consid. 1).</w:t>
      </w:r>
    </w:p>
    <w:p>
      <w:r>
        <w:t>Regesto Art. 123 cpv. 2 lett. b LTF, art. 229 n. 1 lett. a PP; domanda di revisione, per fatti o elementi di prova nuovi, di una sentenza del Tribunale federale resa in materia penale. La revisione, per fatti o elementi di prova nuovi, di una sentenza del Tribunale federale resa in materia penale è possibile solo ove, nel precedente procedimento, il Tribunale federale abbia non soltanto modificato la decisione che gli era stata deferita, ma ne abbia anche modificato l'accertamento dei fatti sulla base dell'art. 105 cpv. 2 LTF. Ciò non vale invece per i fatti relativi all'ammissibilità del ricorso che dovevano essere accertati d'ufficio. Negli altri casi, i fatti o gli elementi di prova nuovi devono essere addotti con una domanda di revisione fondata sull'art. 385 CP (consid. 1).</w:t>
      </w:r>
    </w:p>
    <w:p>
      <w:pPr>
        <w:pStyle w:val="Heading2"/>
      </w:pPr>
      <w:r>
        <w:t>Erwägungen</w:t>
      </w:r>
    </w:p>
    <w:p>
      <w:r>
        <w:rPr>
          <w:b/>
        </w:rPr>
        <w:t>E. 1</w:t>
      </w:r>
    </w:p>
    <w:p>
      <w:r>
        <w:t>Le requérant fonde sa demande de révision sur l' art. 123 al. 2 let. b LTF . Produisant une attestation, datée du 7 août 2007, de Z., il fait valoir qu'elle constitue un élément de preuve nouveau, propre à modifier l'état de fait retenu par le jugement valaisan et repris dans l'arrêt dont il demande la révision, en tant qu'elle infirmerait l'accusation de viol portée contre lui par l'opposante.</w:t>
      </w:r>
    </w:p>
    <w:p>
      <w:r>
        <w:rPr>
          <w:b/>
        </w:rPr>
        <w:t>E. 1.1</w:t>
      </w:r>
    </w:p>
    <w:p>
      <w:r>
        <w:t>Du Message du 28 février 2001 relatif à la révision totale de l'organisation judiciaire fédérale, il résulte que, sous réserve de quelques modifications en cas de révision pour violation de la CEDH ( art. 139 OJ ; art. 122 de la loi du 17 juin 2005 sur le Tribunal fédéral [LTF; RS 173.110]), la réglementation de cette voie de droit, telle qu'elle était prévue par les art. 136 ss OJ , est demeurée inchangée (FF 2001 p. 4000 ss, 4149). En particulier, le motif de révision prévu à l' art. 137 let. b OJ , qui permettait de demander la révision d'un arrêt du Tribunal fédéral pour faits nouveaux ou preuves nouvelles a été repris, de manière différenciée toutefois pour les affaires civiles et les affaires de droit public, d'une part, et pour les affaires pénales, d'autre part. BGE 134 IV 48 S. 50</w:t>
      </w:r>
    </w:p>
    <w:p>
      <w:r>
        <w:rPr>
          <w:b/>
        </w:rPr>
        <w:t>E. 1.2</w:t>
      </w:r>
    </w:p>
    <w:p>
      <w:r>
        <w:t>Dans les affaires civiles et les affaires de droit public, la révision pour faits nouveaux ou preuves nouvelles peut être demandée aux conditions de l' art. 123 al. 2 let. a LTF , à savoir "si le requérant découvre après coup des faits pertinents ou des moyens de preuve concluants qu'il n'avait pas pu invoquer dans la procédure précédente, à l'exclusion des faits ou moyens de preuve postérieurs à l'arrêt". Cette disposition correspond à l' art. 137 let. b OJ , qui permettait de demander la révision "lorsque le requérant a connaissance subséquemment de faits nouveaux importants ou trouve des preuves concluantes qu'il n'avait pas pu invoquer dans la procédure précédente". Le texte légal n'a subi qu'une modification de forme, en ce sens qu'à l'expression de faits nouveaux a été substituée celle de faits pertinents découverts après coup, sa portée demeurant toutefois la même (FF 2001 p. 4149; arrêt 4F_3/2007 du 27 juin 2007, consid. 3.1). Il en découle notamment que seuls peuvent justifier une demande de révision fondée sur l' art. 123 al. 2 let. a LTF les faits qui se sont produits jusqu'au moment où, dans la procédure principale, des allégations de faits étaient encore recevables, mais qui n'étaient pas connus du requérant malgré toute sa diligence, ces faits devant en outre être pertinents, c'est-à-dire de nature à modifier l'état de fait qui est à la base de l'arrêt entrepris et à conduire à un jugement différent en fonction d'une appréciation juridique correcte (cf. arrêt 4F_3/ 2007, consid. 3.1; ATF 127 V 353 consid. 5b p. 358).</w:t>
      </w:r>
    </w:p>
    <w:p>
      <w:r>
        <w:rPr>
          <w:b/>
        </w:rPr>
        <w:t>E. 1.3</w:t>
      </w:r>
    </w:p>
    <w:p>
      <w:r>
        <w:t>Dans les affaires pénales, lorsqu'elle est sollicitée en faveur du condamné, la révision pour faits nouveaux ou preuves nouvelles peut être demandée aux conditions de l' art. 229 ch. 1 let. a PPF , auquel renvoie notamment l' art. 123 al. 2 let. b LTF , à savoir "si des preuves ou faits décisifs, qui n'ont pas été soumis au tribunal, font douter de la culpabilité de l'accusé ou démontrent que l'infraction commise est moins grave que celle pour laquelle l'accusé a été condamné". Contrairement à ce qui est le cas pour les affaires civiles et les affaires de droit public, il n'est donc pas expressément exigé que les faits ou preuves décisifs n'aient pas pu être invoqués dans la procédure précédente, ce qui a été justifié par la compétence dont dispose dorénavant le Tribunal fédéral de réformer les jugements pénaux sur recours (cf. FF 2001 p. 4150).</w:t>
      </w:r>
    </w:p>
    <w:p>
      <w:r>
        <w:rPr>
          <w:b/>
        </w:rPr>
        <w:t>E. 1.4</w:t>
      </w:r>
    </w:p>
    <w:p>
      <w:r>
        <w:t>Appliquée à la procédure de révision d'un arrêt du Tribunal fédéral, la règle de l' art. 229 ch. 1 let. a PPF , comme d'ailleurs la règle similaire de l'art. 229 ch. 2 relative à la révision d'un jugement pénal en défaveur du condamné, ne peut être comprise en ce sens BGE 134 IV 48 S. 51 que de véritables faits nouveaux ou preuves nouvelles suffiraient à justifier une demande de révision. Une telle interprétation aurait pour conséquence que le Tribunal fédéral, alors même qu'il n'aurait pu le faire dans la procédure précédente, devrait examiner librement, voire corriger, l'état de fait du jugement qui lui avait été déféré sur recours, du seul fait que des faits ou preuves, qui ne l'avaient pas été dans la procédure précédente, lui seraient soumis. L' art. 105 al. 1 LTF pose en effet le principe que le Tribunal fédéral, saisi d'un recours, statue sur la base des faits établis par l'autorité précédente. Il ne peut, exceptionnellement, s'en écarter que s'il est amené à faire application de l' art. 105 al. 2 LTF , soit à rectifier ou compléter d'office les constatations de fait de l'autorité précédente, parce que les faits ont été établis de façon manifestement inexacte ou en violation du droit au sens de l' art. 95 LTF . L' art. 99 al. 1 LTF prévoit par ailleurs qu'aucun fait nouveau ni aucune preuve nouvelle, à moins de résulter de la décision de l'autorité précédente, ne peut être soumis au Tribunal fédéral. Une interprétation de l' art. 229 ch. 1 let. a PPF , le cas échéant de l' art. 229 ch. 2 PPF , en ce sens que de véritables faits nouveaux ou preuves nouvelles suffiraient à justifier une demande de révision serait incompatible avec ces règles fondamentales de procédure et, plus généralement, avec le rôle, de juge du droit, du Tribunal fédéral.</w:t>
      </w:r>
    </w:p>
    <w:p>
      <w:r>
        <w:rPr>
          <w:b/>
        </w:rPr>
        <w:t>E. 1.5</w:t>
      </w:r>
    </w:p>
    <w:p>
      <w:r>
        <w:t>Au vu de ces considérations, il y a lieu d'interpréter l' art. 229 ch. 1 let. a PPF , comme le cas échéant l' art. 229 ch. 2 PPF , en ce sens que, sous réserve des exceptions évoquées, de véritables faits nouveaux ou preuves nouvelles ne peuvent justifier une révision. Autrement dit, la révision, pour faits nouveaux ou preuves nouvelles, d'un arrêt rendu par le Tribunal fédéral dans une affaire pénale n'entre en considération, hormis en ce qui concerne les faits qui étaient déterminants pour juger de la recevabilité du recours et qu'il devait donc élucider lui-même, que dans les cas où, dans la procédure précédente, le Tribunal fédéral a non seulement réformé le jugement qui lui était déféré, comme il a désormais la compétence de le faire en matière pénale, mais a modifié l'état de fait de ce jugement sur la base de l' art. 105 al. 2 LTF . Ce n'est que dans ces cas que des faits nouveaux ou preuves nouvelles, au sens de l' art. 229 PPF , seraient propres à entraîner une modification de l'état de fait de l'arrêt du Tribunal fédéral. Dans les autres cas, c'est en réalité une modification de l'état de fait de la décision ayant fait l'objet du recours, sur lequel le Tribunal fédéral était tenu de se fonder, que les faits nouveaux ou BGE 134 IV 48 S. 52 preuves nouvelles seraient susceptibles d'entraîner, de sorte que ceux-ci doivent être invoqués dans une demande de révision dirigée contre le jugement cantonal, selon le droit cantonal de procédure applicable, soit dans une demande de révision fondée sur l' art. 385 CP .</w:t>
      </w:r>
    </w:p>
    <w:p>
      <w:r>
        <w:rPr>
          <w:b/>
        </w:rPr>
        <w:t>E. 1.6</w:t>
      </w:r>
    </w:p>
    <w:p>
      <w:r>
        <w:t>En l'espèce, les conditions auxquelles la révision d'un arrêt du Tribunal fédéral peut être demandée dans une affaire pénale ne sont pas réunies. L'attestation, datée du 7 août 2007, produite par le requérant est postérieure à l'arrêt dont il demande la révision et constitue donc une véritable pièce nouvelle. Elle ne vise manifestement pas à établir un fait qui eût été déterminant pour juger de la recevabilité des recours. Par ailleurs, dans son arrêt du 2 mars 2007, le Tribunal fédéral, non seulement n'a pas réformé le jugement cantonal qui lui était déféré, mais a rejeté dans la mesure de leur recevabilité le recours de droit public et le pourvoi en nullité qui lui étaient soumis; même s'il les avait admis, il n'aurait d'ailleurs pu le faire, au vu de la nature purement cassatoire de ces voies de droit. Il n'a au demeurant pas modifié l'état de fait de ce jugement sur la base de l'art. 277 bis al. 1 in fine PPF. L'attestation litigieuse n'est donc pas propre à modifier l'état de fait de l'arrêt du Tribunal fédéral dont le requérant sollicite la révision. Elle devait dès lors être invoquée dans une demande de révision dirigée contre le jugement cantonal du 26 octobre 2006, ce qui, en l'occurrence, s'imposait de toute manière pour ce motif déjà que l'arrêt qui fait l'objet de la présente demande a été rendu sous l'empire de l'ancien droit de procédure (cf., pour le pourvoi en nullité, ATF 124 IV 92 consid. 1 p. 93/94 et ATF 121 IV 317 consid. 2 p. 322; pour le recours de droit public, ATF 118 Ia 366 consid. 2 p. 367/368). La demande est par conséquent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