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IV 229</w:t>
      </w:r>
    </w:p>
    <w:p>
      <w:r>
        <w:t>Bundesgericht (BGE), 2008-06-13, DE</w:t>
      </w:r>
    </w:p>
    <w:p>
      <w:r>
        <w:rPr>
          <w:b/>
        </w:rPr>
        <w:t xml:space="preserve">Quelle: </w:t>
      </w:r>
      <w:r>
        <w:t>https://mcp.opencaselaw.ch/entscheid/bge_BGE_134_IV_229</w:t>
      </w:r>
    </w:p>
    <w:p>
      <w:r>
        <w:t>FR: ATF 134 IV 229</w:t>
      </w:r>
    </w:p>
    <w:p>
      <w:r>
        <w:t>IT: DTF 134 IV 229</w:t>
      </w:r>
    </w:p>
    <w:p>
      <w:pPr>
        <w:pStyle w:val="Heading2"/>
      </w:pPr>
      <w:r>
        <w:t>Regeste</w:t>
      </w:r>
    </w:p>
    <w:p>
      <w:r>
        <w:t>Regeste Art. 48 Abs. 6 und 8 SSV; Art. 3a Abs. 1 OBG; Art. 2 lit. c OBV. Die Ordnungsbussentatbestände des Nichtingangsetzens der Parkuhr nach Art. 48 Abs. 6 SSV und des Überschreitens der zulässigen Parkzeit gemäss Art. 48 Abs. 8 SSV verfolgen unterschiedliche Schutzzwecke und stehen daher in echter Konkurrenz zueinander. Während Art. 48 Abs. 8 SSV der Einhaltung der Parkzeitbeschränkung dient, kommt Art. 48 Abs. 6 SSV zudem eine Kontrollfunktion zu, da das Nichtingangsetzen der Parkuhr die Feststellung der Zeitdauer des Überschreitens der Parkzeit erschwert bzw. verunmöglicht. Dementsprechend sind die beiden Bussen in Anwendung von Art. 3a Abs. 1 OBG i.V.m. Art. 2 lit. c OBV grundsätzlich zu kumulieren, und es ist eine Gesamtbusse auszufällen (E. 3.2). Aus dem Wortlaut "Überschreiten der zulässigen Parkzeit" ist zu folgern, dass das Parkieren während einer gewissen Zeitspanne erlaubt ist und erst mit Überschreiten dieses Zeitpunkts unzulässig wird (E. 3.3). Ein Lenker, der die Parkuhr nicht bedient, wird immer zumindest wegen Nichtingangsetzens der Parkuhr gebüsst. Sobald die gemäss der konkreten Sammelparkuhr minimal mögliche (und selbst wählbare) Parkzeit überschritten wird, wird er zusätzlich wegen Überschreitens der zulässigen Parkzeit bestraft (E. 3.4).</w:t>
      </w:r>
    </w:p>
    <w:p>
      <w:r>
        <w:t>Regeste Art. 48 al. 6 et 8 OSR; art. 3a al. 1 LAO; art. 2 let. c OAO. Les art. 48 al. 6 et 48 al. 8 OSR poursuivent des buts protecteurs différents. Alors que l'art. 48 al. 8 OSR tend à faire respecter la durée de stationnement autorisée, l'art. 48 al. 6 OSR vise, en outre, à permettre le contrôle, puisque le fait de ne pas enclencher le parcomètre complique, voire empêche, la constatation de la durée d'un éventuel dépassement. Il peut dès lors y avoir concours entre la contravention à l'art. 48 al. 6 OSR, qui consiste à ne pas enclencher le parcomètre, et la contravention à l'art. 48 al. 8 OSR, qui consiste à dépasser la durée de stationnement autorisée. Le cas échéant, les amendes d'ordre qui sanctionnent ces deux contraventions doivent être cumulées pour constituer une amende globale, en application de l'art. 3a al. 1 LAO en relation avec l'art. 2 let. c OAO (consid. 3.2). Il découle des termes "dépasser la durée du stationnement autorisée" que le stationnement est autorisé pendant un certain temps et qu'il ne devient illicite qu'une fois celui-ci écoulé (consid. 3.3). Un automobiliste qui n'utilise pas le parcomètre est immédiatement passible de l'amende d'ordre sanctionnant le fait de ne pas enclencher cet appareil. Une fois écoulé le temps le plus court qu'il aurait pu sélectionner sur celui-ci, il est passible, en outre, de l'amende d'ordre sanctionnant le dépassement de la durée de stationnement autorisée (consid. 3.4).</w:t>
      </w:r>
    </w:p>
    <w:p>
      <w:r>
        <w:t>Regesto Art. 48 cpv. 6 e 8 OSStr; art. 3a cpv. 1 LMD; art. 2 lett. c OMD. L'art. 48 cpv. 6 OSStr e l'art. 48 cpv. 8 OSStr perseguono scopi diversi. Mentre l'art. 48 cpv. 8 OSStr tende a far rispettare la durata di parcheggio autorizzata, l'art. 48 cpv. 6 OSStr svolge in più una funzione di controllo dato che l'omesso azionamento del parchimetro rende più difficile o addirittura impossibile l'accertamento della durata del superamento del tempo permesso per il parcheggio. Tra la violazione dell'art. 48 cpv. 6 OSStr (omissione di mettere in marcia il parchimetro) e quella dell'art. 48 cpv. 8 OSStr (superamento della durata di parcheggio autorizzata) sussiste pertanto concorso perfetto, sicché, in applicazione dell'art. 3a cpv. 1 LMD unitamente all'art. 2 lett. c OMD, occorre cumulare le multe disciplinari e infliggere una multa complessiva (consid. 3.2). Dal tenore dell'espressione "superamento della durata di parcheggio autorizzata" si deduce che il parcheggio è permesso per un determinato periodo di tempo e che non è più ammissibile solo alla scadenza di tale periodo (consid. 3.3). Il conducente che non aziona il parchimetro dev'essere immediatamente multato per omissione di mettere in marcia il parchimetro. Scaduto il tempo minimo concretamente selezionabile nel parchimetro collettivo, egli dev'essere condannato pure per superamento della durata di parcheggio autorizzata (consid. 3.4).</w:t>
      </w:r>
    </w:p>
    <w:p>
      <w:pPr>
        <w:pStyle w:val="Heading2"/>
      </w:pPr>
      <w:r>
        <w:t>Erwägungen</w:t>
      </w:r>
    </w:p>
    <w:p>
      <w:r>
        <w:rPr>
          <w:b/>
        </w:rPr>
        <w:t>E. 2.1</w:t>
      </w:r>
    </w:p>
    <w:p>
      <w:r>
        <w:t>Den Verurteilungen wegen Nichtingangsetzens der Parkuhr und wegen Überschreitens der zulässigen Parkzeit bis 2 Stunden liegt folgender Sachverhalt zu Grunde: Der Beschwerdeführer stellte am 28. November 2006 um 11.55 Uhr seinen Personenwagen auf einem gebührenpflichtigen Parkplatz in Bern ab, ohne die zentrale Sammelparkuhr (Parkuhr mit Eingabe der Parkfeldnummer und ohne Herausgabe eines Tickets) zu bedienen. Anlässlich einer Parkkontrolle stellte die Polizei um 13.41 Uhr fest, dass die Parkzeit für jenes Parkfeld, auf welchem der Wagen des Beschwerdeführers stand, abgelaufen war. Um 13.50 Uhr kehrte der Beschwerdeführer zurück und verliess mit seinem Auto den Parkplatz.</w:t>
      </w:r>
    </w:p>
    <w:p>
      <w:r>
        <w:rPr>
          <w:b/>
        </w:rPr>
        <w:t>E. 2.2</w:t>
      </w:r>
    </w:p>
    <w:p>
      <w:r>
        <w:t>Gemäss Art. 48 Abs. 6 der Signalisationsverordnung vom 5. September 1979 (SSV; SR 741.21) kennzeichnet das Signal "Parkieren gegen Gebühr" Parkplätze, auf denen Motorwagen nur gegen Gebühr und gemäss den an der Parkuhr vermerkten Bestimmungen abgestellt werden dürfen. Nach Art. 48 Abs. 8 SSV müssen Motorwagen, wenn das Abstellen zeitlich beschränkt ist, spätestens bei Ablauf der erlaubten Parkzeit wieder in den Verkehr eingefügt werden, ausser wenn das Nachzahlen vor Ablauf der Parkzeit gemäss den an der Parkuhr vermerkten Bestimmungen zulässig ist. Ein blosses Verschieben des Motorwagens auf ein anderes, in der Nähe liegendes Parkfeld ist unzulässig. Gestützt auf die Bussenliste des Anhangs 1 zur Ordnungsbussenverordnung vom 4. März 1996 (OBV; SR 741.031) wird das Nichtingangsetzen der Parkuhr nach Art. 48 Abs. 6 SSV mit einer Busse von Fr. 40.- bestraft (OBV Anhang 1 Ziff. 203.3). Verstösse gegen Art. 48 Abs. 8 SSV werden mit folgenden Bussenbeträgen geahndet: Überschreiten der zulässigen Parkzeit bis 2 Stunden mit Fr. 40.-, zwischen 2 und 4 Stunden mit Fr. 60.- und zwischen 4 und 10 Stunden mit Fr. 100.- (OBV Anhang 1 Ziff. 200 a-c). Nach Art. 3a Abs. 1 des Ordnungsbussengesetzes vom 24. Juni 1970 (OBG; SR 741.03) gilt bei Ordnungsbussen grundsätzlich das BGE 134 IV 229 S. 232 Kumulationsprinzip. Demgemäss werden die Bussen zusammengezählt, und es wird eine Gesamtbusse auferlegt, wenn der Täter durch eine oder mehrere Widerhandlungen mehrere Ordnungsbussentatbestände erfüllt. Art. 2 OBV sieht jedoch Ausnahmen von diesem Grundsatz vor. Beim Zusammentreffen mehrerer Widerhandlungen werden die Bussen namentlich nicht zusammengezählt, wenn zwei oder mehrere Verkehrsregeln, Signale oder Markierungen missachtet werden, die denselben Schutzzweck haben ( Art. 2 lit. c OBV ).</w:t>
      </w:r>
    </w:p>
    <w:p>
      <w:r>
        <w:rPr>
          <w:b/>
        </w:rPr>
        <w:t>E. 2.3</w:t>
      </w:r>
    </w:p>
    <w:p>
      <w:r>
        <w:t>Beim System der zentralen Sammelparkuhr hat der Automobilist die Nummer des von ihm belegten Parkfelds bei der Parkuhr einzugeben und die gewünschte Parkzeit zu wählen. Nach der Bezahlung erscheint auf der elektronischen Anzeige die Zeit, bis wann parkiert werden darf. Dieser Zeitpunkt wird vom System gespeichert. Ein Parkticket, welches hinter die Windschutzscheibe gelegt werden muss, wird nicht ausgestellt. Für die kontrollierende Person ist einzig feststellbar, bis wann bezahlt worden ist respektive seit wann die Parkzeit abgelaufen ist. Ob der Lenker des auf dem massgeblichen Parkfeld stehenden Wagens die Parkuhr zwar bedient, die Parkzeit aber entsprechend überschritten hat, oder ob der fehlbare Lenker die Parkuhr gar nicht in Gang gesetzt hat, ist nicht eruierbar. In der Praxis stellt die Polizei daher eine Busse wegen der auf der elektronischen Anzeige angegebenen Überschreitung der Parkzeit aus. So zeigte im zu beurteilenden Fall die Parkuhr eine Überschreitung von 4,5 Stunden an, weshalb dem Beschwerdeführer ursprünglich eine Busse von Fr. 100.- auferlegt wurde (OBV Anhang 1 Ziff. 200 c). Zeigt der fehlbare Lenker jedoch auf, dass er die Parkuhr nicht bedient und weniger lang als auf der elektronischen Anzeige ausgewiesen parkiert hat, wird er wegen Nichtbedienens der Parkuhr mit Fr. 40.- und zusätzlich wegen der tatsächlich erfolgten Überschreitung der Parkzeit gebüsst. In der Praxis wird die Parkzeit dabei ab dem Zeitpunkt des Abstellens des Fahrzeugs auf dem Parkfeld als überschritten angesehen. In casu parkierte der Beschwerdeführer weniger als 2 Stunden und wurde deshalb insgesamt mit einer Busse von Fr. 80.- belegt (OBV Anhang 1 Ziff. 200 a und 203.3).</w:t>
      </w:r>
    </w:p>
    <w:p>
      <w:r>
        <w:rPr>
          <w:b/>
        </w:rPr>
        <w:t>E. 2.4</w:t>
      </w:r>
    </w:p>
    <w:p>
      <w:r>
        <w:t>Der Beschwerdeführer sieht in diesem Vorgehen eine Verletzung von Art. 2 lit. c OBV . Die Bestimmung "Überschreiten der zulässigen Parkzeit" nach Art. 48 Abs. 8 SSV solle verhindern, dass ein Fahrzeug länger als erlaubt auf einem öffentlichen Parkplatz stehe. Zur Überprüfung dieser Norm diene die Sanktionierung des BGE 134 IV 229 S. 233 "Nichtingangsetzens der Parkuhr" gemäss Art. 48 Abs. 6 SSV . Schutzzweck beider Normen sei somit die Einhaltung der Parkzeitbeschränkung. Mit dem Nichtbedienen der Parkuhr sei auch zugleich der Tatbestand der Überschreitung der Parkzeit erfüllt, und der Unrechtsgehalt sei folglich mit einer Ordnungsbusse für das Nichtingangsetzen der Parkuhr abgedeckt.</w:t>
      </w:r>
    </w:p>
    <w:p>
      <w:r>
        <w:rPr>
          <w:b/>
        </w:rPr>
        <w:t>E. 2.5</w:t>
      </w:r>
    </w:p>
    <w:p>
      <w:r>
        <w:t>Die Vorinstanz hat erwogen, die Bestimmungen von Art. 48 Abs. 6 und 8 SSV dienten nicht demselben Schutzzweck, weshalb die Bussen zu kumulieren seien. Der Schutzzweck von Art. 48 Abs. 8 SSV sei insbesondere in der Einhaltung der Parkzeitbeschränkung zu sehen. Demgegenüber werde mit Art. 48 Abs. 6 SSV zusätzlich auch ein pekuniäres Interesse - die Entrichtung der geschuldeten Gebühren - verfolgt. Oder mit anderen Worten: Mit der Busse wegen Überschreitens der zulässigen Parkzeit werde grundsätzlich nur der Unrechtsgehalt des Nichteinhaltens der Parkzeitbeschränkung abgegolten, während mit derjenigen wegen Nichtingangsetzens der Parkuhr der Unrechtsgehalt des "Nichtbezahlens der ausdrücklich geforderten Gebühr" erfasst werde. Zudem habe die erste Instanz willkürfrei erwogen, das Nichtingangsetzen der Parkuhr erschwere bzw. verunmögliche die Feststellung der Zeitdauer des Überschreitens der Parkzeit. Schliesslich verhindere eine Kumulation der Bussen, dass ein Fahrzeuglenker, welcher die Parkgebühr bezahle, die Parkzeit aber überschreite, schlechter gestellt werde als derjenige, welcher von Anfang an keine Gebühr entrichte.</w:t>
      </w:r>
    </w:p>
    <w:p>
      <w:r>
        <w:rPr>
          <w:b/>
        </w:rPr>
        <w:t>E. 3</w:t>
      </w:r>
    </w:p>
    <w:p>
      <w:r>
        <w:t>Umstritten ist somit, ob die Bestimmungen von Art. 48 Abs. 6 und 8 SSV dem gleichen Schutzzweck dienen und deshalb gestützt auf Art. 2 lit. c OBV von einer Kumulation der Bussen abzusehen ist.</w:t>
      </w:r>
    </w:p>
    <w:p>
      <w:r>
        <w:rPr>
          <w:b/>
        </w:rPr>
        <w:t>E. 3.1</w:t>
      </w:r>
    </w:p>
    <w:p>
      <w:r>
        <w:t>Gemäss den Ausführungen in der Botschaft regelt Art. 3a OBG die Frage der Konkurrenzen. Grundsätzlich seien die Bussen mehrerer verwirklichter Tatbestände zusammenzuzählen. Dies rechtfertige sich indes nicht in allen Fällen. Dienten die erfüllten Tatbestände dem gleichen Schutzzweck und übersteige der Unrechtsgehalt denjenigen der schwersten Widerhandlung nicht, so sollten die Betroffenen auch nicht mit einer höheren Busse bestraft werden (Botschaft über die Änderung des Bundesgesetzes über Ordnungsbussen im Strassenverkehr, BBl 1993 III 769 ff., 774; vgl. auch YVAN JEANNERET, Les dispositions pénales de la Loi sur la circulation routière [LCR], Bern 2007, S. 809). BGE 134 IV 229 S. 234 Das Bundesamt für Strassen (ASTRA) hat Erläuterungen zum Ordnungsbussenverfahren erlassen (ASTRA-Erläuterungen OBG/OBV vom 16. Juli 2004). Zu Art. 2 lit. c OBV wird ausgeführt, es müsse festgestellt werden, ob die Erfüllung mehrerer Ordnungsbussen-Ziffern denselben Schutzzweck verletze. Dies sei beispielsweise der Fall, wenn ein gelb markiertes Parkfeld (Parkverbot) durch ein Parkverbotssignal verstärkt werde oder wenn neben einem Abbiegeverbot zugleich auch das Signal "Einfahrt verboten" aufgestellt werde. Erörterungen zu den Fällen von Art. 48 SSV bzw. OBV Anhang 1 Ziff. 200 a-c und 203.3 finden sich jedoch keine.</w:t>
      </w:r>
    </w:p>
    <w:p>
      <w:r>
        <w:rPr>
          <w:b/>
        </w:rPr>
        <w:t>E. 3.2</w:t>
      </w:r>
    </w:p>
    <w:p>
      <w:r>
        <w:t>Sowohl Art. 48 Abs. 6 SSV als auch Art. 48 Abs. 8 SSV bezwecken die sachgerechte und rechtsgleiche Bewirtschaftung der öffentlichen Parkplätze. Während allerdings Art. 48 Abs. 8 SSV , wie die Vorinstanz zutreffend ausgeführt hat, der Einhaltung der Parkzeitbeschränkung dient, kommt Art. 48 Abs. 6 SSV zudem eine Kontrollfunktion zu, erschwert bzw. verunmöglicht das Nichtingangsetzen der Parkuhr doch die Feststellung der Zeitdauer des Überschreitens der Parkzeit. Der Vorinstanz ist daher zuzustimmen, dass die beiden Bestimmungen unterschiedliche Schutzzwecke verfolgen und somit in echter Konkurrenz zueinander stehen. Dementsprechend sind die beiden Bussen in Anwendung von Art. 3a Abs. 1 OBG grundsätzlich zu kumulieren, und es ist eine Gesamtbusse auszufällen.</w:t>
      </w:r>
    </w:p>
    <w:p>
      <w:r>
        <w:rPr>
          <w:b/>
        </w:rPr>
        <w:t>E. 3.3</w:t>
      </w:r>
    </w:p>
    <w:p>
      <w:r>
        <w:t>Allerdings kann die zulässige Parkzeit entgegen der Ansicht der Vorinstanz nicht bereits ab dem Zeitpunkt, ab welchem der Lenker sein Fahrzeug parkiert und die Parkuhr nicht in Gang setzt, als überschritten gelten. Vielmehr ist aus dem Wortlaut "Überschreiten der zulässigen Parkzeit" zu folgern, dass das Parkieren während einer gewissen Zeitspanne erlaubt ist und erst mit Überschreiten dieses Zeitpunkts unzulässig wird. Zudem liefe die im angefochtenen Urteil vertretene Auffassung auf die nicht sachgerechte Lösung hinaus, dass jedes Parkieren ohne Ingangsetzen der Parkuhr unvermeidlich von der ersten Sekunde an auch zu einer Parkzeitüberschreitung und damit im Ergebnis zu einer Busse von Fr. 80.- führen würde (OBV Anhang 1 Ziff. 203.3 und Ziff. 200 a). Dies hätte zur Konsequenz, dass eine Busse von Fr. 40.- einzig wegen Nichtingangsetzens der Parkuhr mithin gar nie möglich wäre.</w:t>
      </w:r>
    </w:p>
    <w:p>
      <w:r>
        <w:rPr>
          <w:b/>
        </w:rPr>
        <w:t>E. 3.4</w:t>
      </w:r>
    </w:p>
    <w:p>
      <w:r>
        <w:t>Sachgerecht erscheint daher der folgende Ansatz: Ein Lenker, der die Parkuhr nicht bedient, wird immer zumindest wegen BGE 134 IV 229 S. 235 Nichtingangsetzens der Parkuhr mit Fr. 40.- gebüsst (OBV Anhang 1 Ziff. 203.3). Ab dem Moment, ab welchem die gemäss der konkreten Sammelparkuhr minimal mögliche (und selbst wählbare) Parkzeit überschritten wird, wird er zusätzlich wegen Überschreitens der zulässigen Parkzeit bestraft (OBV Anhang 1 Ziff. 200 a-c). Kann beispielsweise minimal für 30 Minuten bezahlt und parkiert werden, so wird auch die zulässige Parkzeit erst ab diesem Zeitpunkt überschritten. Lässt ein Lenker diesfalls sein Fahrzeug zum Beispiel während 20 Minuten stehen, ohne die Parkuhr zu betätigen, wird er einzig mit Fr. 40.- wegen Nichtingangsetzens der Parkuhr gebüsst (OBV Anhang 1 Ziff. 203.3). Parkiert er sein Auto hingegen beispielsweise 2 Stunden und 20 Minuten, ohne die Parkuhr in Betrieb zu setzen, so wird er insgesamt nicht mit Fr. 100.- (OBV Anhang 1 Ziff. 203.3 und Ziff. 200 b), sondern mit Fr. 80.- (OBV Anhang 1 Ziff. 203.3 und Ziff. 200 a) gebüsst, da er die zulässige Parkzeit um weniger als 2 Stunden überschritten hat (2 Stunden und 20 Minuten abzüglich 30 Minuten).</w:t>
      </w:r>
    </w:p>
    <w:p>
      <w:r>
        <w:rPr>
          <w:b/>
        </w:rPr>
        <w:t>E. 3.5</w:t>
      </w:r>
    </w:p>
    <w:p>
      <w:r>
        <w:t>Vorliegend ist unbestritten, dass der Beschwerdeführer die Parkuhr nicht in Gang gesetzt und sein Auto während 1 Stunde und 55 Minuten parkiert hat (11.55 Uhr bis 13.50 Uhr). Es ist in tatsächlicher Hinsicht jedoch nicht erstellt, wie viel die minimal mögliche Parkzeit bei der konkreten Sammelparkuhr beträgt. Ist diese minimale Parkzeit kürzer als 1 Stunde und 55 Minuten, ist im angefochtenen Urteil im Ergebnis zu Recht eine Busse von Fr. 80.- ausgesprochen worden (OBV Anhang 1 Ziff. 203.3 und Ziff. 200 a), ist sie länger, wäre der Beschwerdeführer richtigerweise nur mit Fr. 40.- zu büssen gewesen (OBV Anhang 1 Ziff. 203.3).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