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17</w:t>
      </w:r>
    </w:p>
    <w:p>
      <w:r>
        <w:t>Bundesgericht (BGE), 2007-11-22, DE</w:t>
      </w:r>
    </w:p>
    <w:p>
      <w:r>
        <w:rPr>
          <w:b/>
        </w:rPr>
        <w:t xml:space="preserve">Quelle: </w:t>
      </w:r>
      <w:r>
        <w:t>https://mcp.opencaselaw.ch/entscheid/bge_BGE_134_IV_17</w:t>
      </w:r>
    </w:p>
    <w:p>
      <w:r>
        <w:t>FR: ATF 134 IV 17</w:t>
      </w:r>
    </w:p>
    <w:p>
      <w:r>
        <w:t>IT: DTF 134 IV 17</w:t>
      </w:r>
    </w:p>
    <w:p>
      <w:pPr>
        <w:pStyle w:val="Heading2"/>
      </w:pPr>
      <w:r>
        <w:t>Regeste</w:t>
      </w:r>
    </w:p>
    <w:p>
      <w:r>
        <w:t>Regeste a Strafzumessung (Art. 47 StGB) bei qualifizierter Widerhandlung gegen das Betäubungsmittelgesetz (Art. 19 Ziff. 2 BetmG). Fall einer Täterin, die knapp 1 Kilogramm Kokain (Reinheitsgrad ca. 55 % bzw. 60 %) entgegennahm, um es auf Provisionsbasis zu veräussern, und welche im Zeitpunkt ihrer Festnahme 22 Gramm reines Kokain verkauft hatte. Eine Freiheitsstrafe von 27 Monaten ist auch unter Berücksichtigung des Umstands, dass die Täterin mit den erhofften Einkünften die medizinische Behandlung ihres älteren Sohnes finanzieren wollte, nicht unhaltbar hoch (E. 2).</w:t>
      </w:r>
    </w:p>
    <w:p>
      <w:r>
        <w:t>Regeste b Berücksichtigung der Obergrenzen für den bedingten und den teilbedingten Vollzug (Art. 42 Abs. 1, Art. 43 Abs. 1 StGB); Begründungspflicht (Art. 50 StGB). Führt die Strafzumessung unter Würdigung aller wesentlichen Umstände, zu welchen auch die Wirkung der Strafe und ihres Vollzugs auf das Leben des Täters gehört, zu einer Freiheitsstrafe, die im Bereich des gesetzlichen Grenzwerts für den bedingten beziehungsweise teilbedingten Vollzug liegt, so hat sich der Richter zu fragen, ob eine Freiheitsstrafe, welche die Grenze nicht überschreitet, noch innerhalb des Ermessensspielraums liegt. Bejaht er die Frage, hat er die Strafe in dieser Höhe festzulegen. Verneint er sie, ist es zulässig, auch eine nur unwesentlich über der Grenze liegende Freiheitsstrafe auszufällen. Es bleibt kein Raum, die neue gesetzliche Grenze auf dem Weg der Gesetzesauslegung wieder zu relativieren. Insoweit kann die in BGE 118 IV 337 begründete Praxis nicht ins neue Recht übernommen werden. In jedem Fall hat der Richter seinen Entscheid in diesem Punkt ausdrücklich zu begründen (E. 3).</w:t>
      </w:r>
    </w:p>
    <w:p>
      <w:r>
        <w:t>Regeste a Fixation de la peine (art. 47 CP) réprimant une infraction qualifiée à la loi sur les stupéfiants (art. 19 ch. 2 LStup). Cas d'une délinquante qui a pris livraison d'à peu près un kilo de cocaïne (d'un degré de pureté de 55 % respectivement 60 %) en vue de la vendre contre une rétribution à la commission et qui avait écoulé 22 grammes de cocaïne pure au moment de son arrestation. Une peine privative de liberté de 27 mois n'est pas d'une sévérité insoutenable, même si l'on tient compte du fait que l'auteur voulait financer le traitement médical de son fils aîné avec les revenus espérés (consid. 2).</w:t>
      </w:r>
    </w:p>
    <w:p>
      <w:r>
        <w:t>Regeste b Prise en considération des limites supérieures du sursis et du sursis partiel (art. 42 al. 1, art. 43 al. 1 CP); obligation de motiver (art. 50 CP).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 cet égard, la pratique découlant de l' ATF 118 IV 337 n'a plus sa place dans le nouveau droit. Dans tous les cas, le Juge doit expressément motiver sa décision sur ce point (consid. 3).</w:t>
      </w:r>
    </w:p>
    <w:p>
      <w:r>
        <w:t>Regesto a Commisurazione della pena (art. 47 CP) in caso di infrazione aggravata alla legge sugli stupefacenti (art. 19 n. 2 LStup). Caso di una donna che prende in consegna poco meno di un chilo di cocaina (grado di purezza di circa 55 % rispettivamente 60 %) allo scopo di smerciarla dietro compenso e che, al momento del suo arresto, aveva venduto 22 grammi di cocaina pura. Una pena detentiva di 27 mesi non è, considerata pure la circostanza per cui l'autrice voleva finanziare il trattamento medico del suo primogenito con l'atteso provento, eccessivamente severa (consid. 2).</w:t>
      </w:r>
    </w:p>
    <w:p>
      <w:r>
        <w:t>Regesto b Presa in considerazione del limite superiore per la concessione della sospensione condizionale e condizionale parziale della pena (art. 42 cpv. 1, art. 43 cpv. 1 CP); obbligo di motivazione (art. 50 CP). Qualora, valutati tutti gli elementi pertinenti per la commisurazione della pena tra cui anche l'effetto della pena nonché della sua espiazione sulla vita dell'autore, il giudice si propone di infliggere una pena detentiva la cui durata si situa entro il limite legale per la concessione della sospensione condizionale rispettivamente della sospensione condizionale parziale, egli deve domandarsi se tale pena detentiva rientri ancora nei margini del suo potere di apprezzamento. In caso affermativo, deve pronunciare questa pena. Altrimenti, gli è consentito irrogare una pena detentiva anche solo di poco superiore al limite. Non v'è più spazio per relativizzare ancora il nuovo limite legale attraverso un'interpretazione della legge. A questo proposito, la prassi instaurata con la DTF 118 IV 337 non può essere mantenuta sotto il nuovo diritto. In ogni caso, il giudice deve motivare esplicitamente la sua decisione su questo punto (consid. 3).</w:t>
      </w:r>
    </w:p>
    <w:p>
      <w:pPr>
        <w:pStyle w:val="Heading2"/>
      </w:pPr>
      <w:r>
        <w:t>Erwägungen</w:t>
      </w:r>
    </w:p>
    <w:p>
      <w:r>
        <w:rPr>
          <w:b/>
        </w:rPr>
        <w:t>E. 2</w:t>
      </w:r>
    </w:p>
    <w:p>
      <w:r>
        <w:t>Die Beschwerdeführerin wendet sich ausschliesslich gegen die Strafzumessung. Die Vorinstanz hat diese nach neuem Recht vorgenommen, weil es im vorliegenden Fall den teilbedingten Strafvollzug erlaube und damit für die Beschwerdeführerin milder sei. Diese Beurteilung ist zutreffend und wird von der Beschwerdeführerin denn auch nicht beanstandet.</w:t>
      </w:r>
    </w:p>
    <w:p>
      <w:r>
        <w:rPr>
          <w:b/>
        </w:rPr>
        <w:t>E. 2.1</w:t>
      </w:r>
    </w:p>
    <w:p>
      <w:r>
        <w:t>Der am 1. Januar 2007 in Kraft getretene neue Allgemeine Teil des Strafgesetzbuches hat die bisher geltenden Strafzumessungsgrundsätze in Art. 47 Abs. 1 StGB beibehalten. Danach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BGE 134 IV 17 S. 20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129 IV 6 E. 6.1; BGE 127 IV 101 E. 2; BGE 124 IV 286 E. 4a). Nach Art. 50 StGB hat der Richter, sofern er sein Urteil zu begründen hat, die für die Zumessung der Strafe erheblichen Umstände und deren Gewichtung festzuhalten. Diese nunmehr gesetzlich festgeschriebene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127 IV 101 E. 2c; BGE 121 IV 49 E. 2a/aa; BGE 120 IV 136 E. 3a; BGE 118 IV 337 E. 2a).</w:t>
      </w:r>
    </w:p>
    <w:p>
      <w:r>
        <w:rPr>
          <w:b/>
        </w:rPr>
        <w:t>E. 2.2</w:t>
      </w:r>
    </w:p>
    <w:p>
      <w:r>
        <w:t>Die Vorinstanz hat im angefochtenen Urteil die Strafzumessung ausführlich begründet. Sie hat zunächst die objektiven und subjektiven Tatkomponenten gewichtet. Das Tatverschulden sei als erheblich einzustufen. Die Beschwerdeführerin habe die grosse Menge von zirka 1 Kilogramm Kokain entgegengenommen und sei bereit gewesen, diese wegen der in Aussicht stehenden Provision von maximal Fr. 20'000.- weiterzuveräussern. Sie habe die Betäubungsmittelmenge gestreckt und portioniert und sich hiefür eine Waage angeschafft. Sie habe im Zeitpunkt ihrer Verhaftung bereits Kokain für Fr. 2'600.- veräussert. Dass die Beschwerdeführerin die in Aussicht stehende Provision für die ärztliche Behandlung ihres in den USA lebenden älteren Sohnes verwenden wollte, ist gemäss den Ausführungen im angefochtenen Urteil nur leicht strafmindernd zu berücksichtigen, da es nicht angehe, zu diesem Zweck durch den Handel mit Betäubungsmitteln die Gesundheit von zahlreichen anderen Menschen zu gefährden. Aufgrund der objektiven und subjektiven Tatkomponenten erscheint der Vorinstanz eine Freiheitsstrafe von 36-39 Monaten angemessen. Die Vorinstanz hat sodann die Täterkomponenten gewichtet. Sie sieht keine aussergewöhnlichen Umstände, welche der Beschwerdeführerin unter dem Titel der Strafempfindlichkeit beziehungsweise der Wirkung der Strafe zu ihren Gunsten anzurechnen wären. Die Verbüssung einer BGE 134 IV 17 S. 21 Freiheitsstrafe stelle an sich für jeden in ein familiäres oder soziales Umfeld eingebetteten Verurteilten eine gewisse Härte dar. Die Beschwerdeführerin habe im Zeitpunkt ihrer deliktischen Tätigkeit sehr genau gewusst, dass sie für ihren jüngeren Sohn aufzukommen habe, der im Übrigen nicht mehr bei seinem Vater, sondern nunmehr ebenfalls in der Familie ihrer Tochter lebe. Die Vorinstanz gewichtet hingegen die Vorstrafenlosigkeit, das Geständnis und das kooperative Verhalten der Beschwerdeführerin in der Strafuntersuchung insgesamt klar strafmindernd. Unter Berücksichtigung dieser Täterkomponenten erscheint ihr eine Freiheitsstrafe von 28-30 Monaten angemessen. Wegen des Verbots der "reformatio in peius" bestimmt die Vorinstanz die Strafe in Bestätigung des erstinstanzlichen Urteils auf 27 Monate.</w:t>
      </w:r>
    </w:p>
    <w:p>
      <w:r>
        <w:rPr>
          <w:b/>
        </w:rPr>
        <w:t>E. 2.3</w:t>
      </w:r>
    </w:p>
    <w:p>
      <w:r>
        <w:t>Was die Beschwerdeführerin gegen diese Strafzumessungserwägungen der Vorinstanz vorbringt, überzeugt nicht. Von einem bloss geringen Verschulden kann keine Rede sein. Der Einwand der Beschwerdeführerin, sie habe mangels Vergleichswerten nicht einschätzen können, wie viele Personen mit der fraglichen Menge Kokain gefährdet werden könnten, ist unbehelflich. Bereits aus der ihr zugesicherten Provision von maximal Fr. 20'000.- konnte sie ersehen, dass es sich um eine grosse Betäubungsmittelmenge und damit auch um ein erhebliches Gefährdungspotential handelte. Dass die Beschwerdeführerin eine relativ untergeordnete Stellung hatte, kann sich nicht weitergehend auf die Verschuldensbewertung auswirken. Die Erwägung der Vorinstanz, von einer "sehr" untergeordneten Funktion könne keine Rede sein, ist nicht zu beanstanden. Die Feststellung der Vorinstanz, die deliktische Tätigkeit habe sich zwar tatsächlich nur über eine kurze Zeit erstreckt, doch sei sie nicht aus eigenem Antrieb, sondern durch die Verhaftung der Beschwerdeführerin beendet worden, ist vertretbar, zumal die Beschwerdeführerin selbst ausdrücklich erklärt hat, sie hätte auch noch weiteres Kokain verkauft. Dass die Vorinstanz aus der kurzen Dauer der deliktischen Tätigkeit nichts zu Gunsten der Beschwerdeführerin ableitete, ist deshalb nicht zu beanstanden. Zu Recht hat die Vorinstanz den Umstand, dass die Beschwerdeführerin die Tat begangen hat, um die ärztliche Behandlung ihres nierenkranken älteren Sohnes zu finanzieren, aus den im angefochtenen Urteil erwähnten Gründen nur leicht strafmindernd berücksichtigt. Wenn die Vorinstanz aufgrund aller wesentlichen Strafzumessungsfaktoren eine Freiheitsstrafe im Bereich zwischen 28-30 Monaten als angemessen BGE 134 IV 17 S. 22 erachtete und die Strafe mit Rücksicht auf das Verschlechterungsverbot auf 27 Monate festlegte, hat sie ihr Ermessen nicht überschritten.</w:t>
      </w:r>
    </w:p>
    <w:p>
      <w:r>
        <w:rPr>
          <w:b/>
        </w:rPr>
        <w:t>E. 3.1</w:t>
      </w:r>
    </w:p>
    <w:p>
      <w:r>
        <w:t>Die Beschwerdeführerin macht geltend, entgegen der Ansicht der Vorinstanz seien auch nach dem neuen Recht bei der Strafzumessung die Grenzwerte zu berücksichtigen, bei welchen noch der bedingte Strafvollzug (24 Monate) beziehungsweise der teilbedingte Vollzug (36 Monate) möglich sei. Dabei könne allerdings nicht weiterhin nur eine den Grenzwert um höchstens drei Monate übersteigende Strafe auf den Grenzwert herabgesetzt werden. Denn ob eine Strafe den Grenzwert nicht erheblich überschreite, bestimme sich nicht in absoluten Zahlen, sondern in Prozenten des Grenzwerts. Daher könne nicht nur eine Freiheitsstrafe von 27 Monaten, sondern auch noch eine (an sich angemessene) Freiheitsstrafe von 28-29 Monaten auf den Grenzwert von 24 Monaten herabgesetzt werden, bei welchem der vollbedingte Vollzug möglich sei. Selbst eine (an sich angemessene) Freiheitsstrafe von 30 Monaten könne unter diesem Gesichtspunkt auf 24 Monate herabgesetzt werden. Dies dränge sich schon deshalb auf, weil der Richter bei der Strafzumessung zu oft wenig wissenschaftlich und kaum begründet runde Zahlen bevorzuge, weshalb denn auch selten eine Strafe beispielsweise von 29 Monaten ausgefällt werde. Somit sei die von der Vorinstanz in Bestätigung des erstinstanzlichen Urteils ausgefällte Freiheitsstrafe von 27 Monaten ohne weiteres auf 24 Monate herabzusetzen und der Vollzug dieser Strafe unter Ansetzung einer angemessenen Probezeit bedingt aufzuschieben, da die subjektiven Voraussetzungen des bedingten Vollzugs unstreitig erfüllt seien. Dies müsse auch gelten, wenn man eine von der Vorinstanz als angemessen erachtete, aber wegen des Verbots der "reformatio in peius" nicht ausgefällte Freiheitsstrafe von 28-30 Monaten als massgebenden Ausgangspunkt erachten wollte. Eine Freiheitsstrafe von 28 Monaten überschreite den Grenzwert von 24 Monaten im gleichen Prozentsatz wie eine Freiheitsstrafe von 21 Monaten den altrechtlichen Grenzwert von 18 Monaten.</w:t>
      </w:r>
    </w:p>
    <w:p>
      <w:r>
        <w:rPr>
          <w:b/>
        </w:rPr>
        <w:t>E. 3.2</w:t>
      </w:r>
    </w:p>
    <w:p>
      <w:r>
        <w:t>Nach der Praxis des Bundesgerichts zum alten Recht war die Grenze von 18 Monaten für die Gewährung des bedingten Strafvollzugs (Art. 41 Ziff. 1 Abs. 1 aStGB) bei der Strafzumessung mit zu berücksichtigen, wenn eine Freiheitsstrafe von nicht erheblich längerer Dauer in Betracht fiel und die Voraussetzungen des bedingten Vollzugs im Übrigen erfüllt waren ( BGE 127 IV 97 E. 3 S. 101; BGE 118 IV 337 BGE 134 IV 17 S. 23 E. 2c S. 339 ff.). Der Richter hat sich nach dieser Rechtsprechung mit der Frage auseinander zu setzen, ob angesichts der persönlichen Verhältnisse des Schuldigen der Vollzug einer Freiheitsstrafe nicht dem Zweck der Verbrechensverhütung zuwiderlaufe. Bejaht er dies - etwa weil sich der Täter im Urteilszeitpunkt in einer gefestigten beruflichen Stellung befindet und in günstigen familiären Verhältnissen lebt und durch den Strafvollzug aus diesem günstigen Umfeld oder einer vorteilhaften Entwicklung herausgerissen würde und damit entsozialisiert werden könnte -, hat er diesem Umstand gemäss Art. 63 aStGB unter dem Gesichtspunkt der persönlichen Verhältnisse strafmindernd Rechnung zu tragen ( BGE 118 IV 337 E. 2c S. 340 f. mit Hinweis). Im Nachgang zu diesem Grundsatzentscheid präzisierte das Bundesgericht, es könne dabei allerdings nur um Fälle von Freiheitsstrafen bis zu 21 Monaten gehen ( BGE 127 IV 97 E. 3 S. 101 mit Hinweisen; Urteil 6S.262/2003 vom 19. Oktober 2003, E. 5.3). Damit wurde die gesetzliche Grenze für den bedingten Strafvollzug in bestimmten Fällen im Ergebnis überschritten. Schon früher war jedoch ausdrücklich darauf hingewiesen worden, es sei Sache des Gesetzgebers zu entscheiden, ob er die Möglichkeit des bedingten Strafvollzugs auch für längere Freiheitsstrafen vorsehen will ( BGE 118 IV 337 E. 2c S. 341).</w:t>
      </w:r>
    </w:p>
    <w:p>
      <w:r>
        <w:rPr>
          <w:b/>
        </w:rPr>
        <w:t>E. 3.3</w:t>
      </w:r>
    </w:p>
    <w:p>
      <w:r>
        <w:t>Diese Möglichkeit besteht nach dem neuen Recht. Nunmehr können Freiheitsstrafen von 6 bis zu 24 Monaten bedingt sowie Freiheitsstrafen von 12 bis zu 36 Monaten teilbedingt ausgesprochen werden ( Art. 42 und 43 StGB ). Bedingte Strafen können mit einer unbedingten Geldstrafe oder mit einer Busse verbunden werden ( Art. 42 Abs. 4 StGB ). Damit wird das System des bedingten Strafvollzugs flexibler und verliert der Grenzwert für den bedingten Vollzug teilweise seine frühere einschneidende Bedeutung, welche der Rechtsprechung zum alten Recht bei Strafen von nicht erheblich mehr als 18 Monaten zu Grunde lag (siehe dazu bereits Urteil 6S.262/2003 vom 19. Oktober 2003, E. 5.3). Ziel der Revision war, mit teilbedingten Strafen im Sinne von Art. 43 StGB sowie mit der Strafenkombination nach Art. 42 Abs. 4 StGB die Sanktion in erhöhtem Masse zu individualisieren und den Strafvollzug zu entlasten, namentlich dort, wo früher eine unbedingte Freiheitsstrafe verhängt werden musste. Das gilt ohne Einschränkungen für zwei Jahre übersteigende Freiheitsstrafen, wobei die Möglichkeit zur Individualisierung durch die Obergrenze des bedingten Strafvollzugs ( Art. 42 Abs. 1 StGB ) beziehungsweise die Verschuldensklausel ( Art. 43 Abs. 1 StGB ) BGE 134 IV 17 S. 24 begrenzt wird. Solche Freiheitsstrafen müssen zum Schuldausgleich teilweise vollstreckt werden, selbst wenn ihr vollständiger Aufschub unter spezialpräventiven Gesichtspunkten vorzuziehen wäre ( BGE 134 IV 1 E. 5.4.3 S. 13; Urteile 6B_43/2007 vom 12. November 2007, E. 4.4.3 nicht publ. in BGE 134 IV 53 ; 6B_214/2007 vom 13. November 2007, E. 5.10.3). Bei Freiheitsstrafen von mehr als drei Jahren kommt nur der vollständige Vollzug in Frage. Auch die relativ flexible Regelung im neuen Sanktionensystem sieht somit notwendigerweise objektive und starre Grenzen vor. Der Gesetzgeber hat diese - teils nach eingehendem politischen Ringen - neu festgesetzt in der offenkundigen Meinung, dass damit der Bereich des Vorranges spezialpräventiver Gesichtspunkte klar umschrieben wird. Es bleibt kein Raum, diese Grenzen auf dem Weg der Gesetzesauslegung wieder zu relativieren und entgegen dem klaren Wortlaut einen erweiterten Grenzbereich offen zu halten, um besonderen Anliegen eines Täters entgegenzukommen.</w:t>
      </w:r>
    </w:p>
    <w:p>
      <w:r>
        <w:rPr>
          <w:b/>
        </w:rPr>
        <w:t>E. 3.4</w:t>
      </w:r>
    </w:p>
    <w:p>
      <w:r>
        <w:t>Damit wird nicht ausgeschlossen, die Folgen einer unbedingten Freiheitsstrafe in die Würdigung mit einzubeziehen. Dies hat im normalen Rahmen der Strafzumessung zu erfolgen. Art. 47 Abs. 1 StGB verlangt, bei der Festlegung der Strafe deren Wirkung auf das Leben des Täters zu berücksichtigen. Dass der Verurteilte durch die Verbüssung einer Freiheitsstrafe aus einem günstigen Umfeld herausgerissen wird, kann sich deshalb im einzelnen Fall nach wie vor strafmindernd auswirken und zur Folge haben, dass die auszufällende Strafe unter der schuldangemessenen Strafe liegt. Ob und wie weit dieser Strafminderungsgrund zum Tragen kommt, hängt von den konkreten Umständen ab und ist an sich unabhängig von der Höhe der Strafe.</w:t>
      </w:r>
    </w:p>
    <w:p>
      <w:r>
        <w:rPr>
          <w:b/>
        </w:rPr>
        <w:t>E. 3.5</w:t>
      </w:r>
    </w:p>
    <w:p>
      <w:r>
        <w:t>Losgelöst davon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 BGE 134 IV 17 S. 25 Strafe, welche die Grenze nicht überschreitet, noch vertretbar ist. Bejaht er sie, hat er diese Strafe zu verhängen. Andernfalls ist es ihm unbenommen, auch eine nur unwesentlich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Auswirkungen des Strafvollzugs auf sich zu nehmen hat. Dies gilt für den Täter, dessen Strafe nur knapp über der gesetzlichen Obergrenze liegt, genauso wie für denjenigen, welcher eine klar darüber hinausgehende, langjährige Freiheitsstrafe zu verbüssen hat. Die Praxis zum alten Recht hat teilweise dazu verleitet, eine Freiheitsstrafe von 22 oder gar 24 Monaten zu verhängen, obwohl eine kürzere, aber über 18 Monate liegende Strafe auch angemessen gewesen wäre. Dass dies nicht im Interesse des Täters lag, bedarf keiner weiteren Begründung. Erforderlich ist eine Strafzumessung, die alle wesentlichen Umstände berücksichtigt, wobei der Richter sein pflichtgemässes Ermessen auszuüben und gleichzeitig die klaren gesetzlichen Schranken zu beachten hat.</w:t>
      </w:r>
    </w:p>
    <w:p>
      <w:r>
        <w:rPr>
          <w:b/>
        </w:rPr>
        <w:t>E. 3.6</w:t>
      </w:r>
    </w:p>
    <w:p>
      <w:r>
        <w:t>Zusammenfassend ist deshalb festzuhalten, dass die in BGE 118 IV 337 begründete Praxis nicht ins neue Recht übernommen werden kann.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w:t>
      </w:r>
    </w:p>
    <w:p>
      <w:r>
        <w:rPr>
          <w:b/>
        </w:rPr>
        <w:t>E. 3.7</w:t>
      </w:r>
    </w:p>
    <w:p>
      <w:r>
        <w:t>Die Vorinstanz führt in ihrem Urteil aus, es bestehe - auch und insbesondere angesichts der neu geschaffenen Möglichkeit des teilbedingten Strafvollzugs - keine Notwendigkeit, die Grenze von 24 Monaten für die Gewährung des vollbedingten Strafvollzugs anzuheben beziehungsweise etwa eine Freiheitsstrafe von 27 Monaten auf 24 Monate herabzusetzen, um der Beschwerdeführerin dadurch den bedingten Strafvollzug zu ermöglichen. Hinzu komme, dass vorliegend ohnehin eine Freiheitsstrafe von etwa 28-30 Monaten schuldangemessen wäre. Die Ausfällung einer Freiheitsstrafe von 27 BGE 134 IV 17 S. 26 Monaten erfolge lediglich mit Rücksicht auf das Verschlechterungsverbot. Auch dies spreche gegen eine weitere Reduktion. Mit diesen Erwägungen hat die Vorinstanz dargelegt, dass eine Freiheitsstrafe von höchstens 24 Monaten, welche den vollbedingten Vollzug ermöglicht, nicht mehr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