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132</w:t>
      </w:r>
    </w:p>
    <w:p>
      <w:r>
        <w:t>Bundesgericht (BGE), 2007-01-01, DE</w:t>
      </w:r>
    </w:p>
    <w:p>
      <w:r>
        <w:rPr>
          <w:b/>
        </w:rPr>
        <w:t xml:space="preserve">Quelle: </w:t>
      </w:r>
      <w:r>
        <w:t>https://mcp.opencaselaw.ch/entscheid/bge_BGE_134_IV_132</w:t>
      </w:r>
    </w:p>
    <w:p>
      <w:r>
        <w:t>FR: ATF 134 IV 132</w:t>
      </w:r>
    </w:p>
    <w:p>
      <w:r>
        <w:t>IT: DTF 134 IV 132</w:t>
      </w:r>
    </w:p>
    <w:p>
      <w:pPr>
        <w:pStyle w:val="Heading2"/>
      </w:pPr>
      <w:r>
        <w:t>Regeste</w:t>
      </w:r>
    </w:p>
    <w:p>
      <w:r>
        <w:t>Regeste Strafzumessung bei verminderter Schuldfähigkeit (Art. 11 und 63 aStGB; Art. 19 und 47 StGB). Massgebende Grundsätze (Bestätigung und Klarstellung der Rechtsprechung; E. 6).</w:t>
      </w:r>
    </w:p>
    <w:p>
      <w:r>
        <w:t>Regeste Fixation de la peine en cas de responsabilité restreinte (art. 11 et 63 aCP; art. 19 et 47 CP). Principes déterminants (confirmation et clarification de la jurisprudence; consid. 6).</w:t>
      </w:r>
    </w:p>
    <w:p>
      <w:r>
        <w:t>Regesto Commisurazione della pena in caso di scemata imputabilità (art. 11 e 63 vCP; art. 19 e 47 CP). Principi determinanti (conferma e chiarimento della giurisprudenza; consid. 6).</w:t>
      </w:r>
    </w:p>
    <w:p>
      <w:pPr>
        <w:pStyle w:val="Heading2"/>
      </w:pPr>
      <w:r>
        <w:t>Erwägungen</w:t>
      </w:r>
    </w:p>
    <w:p>
      <w:r>
        <w:rPr>
          <w:b/>
        </w:rPr>
        <w:t>E. 6.1</w:t>
      </w:r>
    </w:p>
    <w:p>
      <w:r>
        <w:t>Die Bestimmungen des Strafgesetzbuches über die Schuldfähigkeit sind Ausfluss des das ganze Strafrecht beherrschenden Schuldprinzips. Zwischen voller Schuldfähigkeit und völliger Schuldunfähigkeit sind kontinuierliche Abstufungen denkbar. Gegenüber dem Schuldunfähigen kann nach der klaren gesetzlichen Regelung unstreitig keine Strafe ausgesprochen werden, auch wenn die Tatkomponenten noch so schwer wiegen. Dies macht deutlich, dass der Verminderung der Schuldfähigkeit nicht die objektive Schwere der Tat entgegengehalten werden darf. Vielmehr ergibt sich aus der Straflosigkeit des Schuldunfähigen, dass gegen einen in sehr starkem Masse vermindert schuldfähigen Täter nur eine im Vergleich mit der Strafe für den uneingeschränkt schuldfähigen Täter sehr geringe Strafe ausgesprochen werden darf. Entsprechend ist die Strafe bei einer Verminderung der Schuldfähigkeit in mittlerem Grade verglichen mit der Strafe, die für die gleiche Tat eines uneingeschränkt Schuldfähigen ausgefällt würde, in mittlerem Ausmass zu BGE 134 IV 132 S. 136 reduzieren. Die Verminderung der Schuldfähigkeit ist bei der Strafzumessung ungeachtet der Schwere der Tat im ganzen Ausmass der Verminderung zu berücksichtigen ( BGE 118 IV 1 E. 2; BGE 123 IV 1 E. 2; BGE 129 IV 22 E. 6.2, je mit Hinweisen). Diese Rechtsprechung findet in der Lehre, soweit sie dazu überhaupt ausdrücklich Stellung nimmt, jedenfalls im Grundsatz wohl überwiegend Zustimmung (siehe etwa HANS WIPRÄCHTIGER, Basler Kommentar, StGB I, 2. Aufl. 2007, Art. 48a StGB N. 6 f.; CHRISTIAN SCHWARZENEGGER/MARKUS HUG/DANIEL JOSITSCH, Strafrecht II, 8. Aufl. 2007, S. 97 f.; STEFAN TRECHSEL, Schweizerisches Strafgesetzbuch, Kurzkommentar, 2. Aufl. 1997, Art. 11 aStGB N. 6). Sie stösst aber auch auf Ablehnung. Es wird eingewendet, dass damit der Verminderung der Schuldfähigkeit ein viel zu grosses Gewicht beigelegt werde und die zahlreichen weiteren strafzumessungsrelevanten Tat- und Täterkomponenten zu stark in den Hintergrund gedrängt würden, was im Ergebnis zu Strafen führe, die unverhältnismässig mild seien und den verschiedenen Strafzwecken nicht gerecht würden (siehe HANS MATHYS, Zur Technik der Strafzumessung, SJZ 100/2004 S. 173 ff.). Die verminderte Schuldfähigkeit ist, wie die Schuldunfähigkeit, ein Zustand des Täters. Die Verminderung der Schuldfähigkeit bezieht sich, wie die Schuldunfähigkeit, auf die Tat. Diese setzt sich aus objektiven und subjektiven Tatumständen zusammen. Die objektiven und subjektiven Umstände der Tat, mithin die Tatkomponenten, können einem vermindert schuldfähigen Täter bei der Strafzumessung nur nach Massgabe der noch vorhandenen Rest-Schuldfähigkeit zugerechnet werden. Auch beispielsweise die objektive Schwere der Tat und die Art der Tatausführung sind daher bei einem vermindert schuldfähigen Täter nur nach Massgabe der noch vorhandenen Rest-Schuldfähigkeit für die Strafzumessung relevant. Anders verhält es sich hingegen mit den Täterkomponenten, d.h. mit den strafzumessungsrelevanten Umständen, welche nicht zu den objektiven und subjektiven Tatumständen gehören. Die strafzumessungsrechtliche Relevanz dieser Täterkomponenten bleibt von der Verminderung der Schuldfähigkeit, die sich auf die Tat bezieht, unberührt. Daher hat der Richter nicht die aus den Tat- und Täterkomponenten insgesamt sich ergebende (hypothetische) Strafe, sondern allein die aus den Tatkomponenten resultierende (hypothetische) Strafe nach Massgabe der Verminderung der Schuldfähigkeit BGE 134 IV 132 S. 137 des Täters zu reduzieren. Allerdings kann natürlich eine Tatsache, aus welcher eine Verminderung der Schuldfähigkeit resultiert, sich auch auf die Täterkomponenten auswirken und etwa ein Grund dafür sein, dass dem Täter das Fehlen von Einsicht und Reue - falls überhaupt - nicht in demselben Masse zum Vorwurf gemacht werden kann wie einem normalen Täter.</w:t>
      </w:r>
    </w:p>
    <w:p>
      <w:r>
        <w:rPr>
          <w:b/>
        </w:rPr>
        <w:t>E. 6.2</w:t>
      </w:r>
    </w:p>
    <w:p>
      <w:r>
        <w:t>Nach der Rechtsprechung des Bundesgerichts ist der Richter allerdings nicht gehalten, die Strafe linear nach einem bestimmten Tarif herabzusetzen. Der Richter muss mithin nicht nach starren mathematischen Regeln vorgehen. Eine leichte, mittelgradige oder schwere Verminderung der Schuldfähigkeit führt daher nicht zwingend zu einer schematischen Reduktion der Strafe um 25 %, 50 % bzw. 75 % ( BGE 129 IV 22 E. 6.2; BGE 123 IV 49 E. 2c; Urteile 6S.270/ 2006 vom 5. September 2006, E. 5.3; 6S.58/2005 vom 21. Juni 2005, E. 3.2; 6S.148/2004 vom 28. Juli 2004, E. 2.1; 6S.336/2000 vom 23. August 2000, E. 2). Dies lässt sich unter anderem damit erklären, dass zum einen der psychiatrische Experte die Herabsetzung der Einsichts- und Steuerungsfähigkeit des Täters selbstredend nicht exakt in einem bestimmten Prozentsatz beziffern kann und zum andern der Richter nicht gehalten ist, in den Urteilserwägungen in absoluten Zahlen oder Prozenten anzugeben, in welchem Masse er der Verminderung der Schuldfähigkeit bei der Strafzumessung Rechnung getragen hat. Die Schlussfolgerung des psychiatrischen Gutachters, dass aus diesem oder jenem Grunde die Einsichts- und/oder die Steuerungsfähigkeit des Täters in leichtem, mittlerem beziehungsweise schwerem Grade - allenfalls leicht bis mittel respektive mittel bis schwer - herabgesetzt war, lässt dem Richter innerhalb des damit umschriebenen Rahmens einen Ermessens- beziehungsweise Beurteilungsspielraum bei der Bestimmung des Ausmasses der Reduktion der Strafe. Der Richter muss aber bei der Strafzumessung - sofern nicht besondere Gründe dagegen sprechen - der Verminderung der Schuldfähigkeit im ganzen Ausmass der Verminderung Rechnung tragen. Er darf dies nicht mit der Begründung ablehnen, dass die Tatkomponenten besonders schwer wiegen. Den Tatkomponenten ist nach Massgabe ihrer Schwere bei der Bemessung der Einsatzstrafe Rechnung zu tragen, und sie dürfen daher nicht ein zweites Mal zu Lasten des Täters berücksichtigt werden, indem die aus ihnen resultierende Einsatzstrafe nicht im vollen Ausmass der Verminderung der Schuldfähigkeit reduziert wird. BGE 134 IV 132 S. 138</w:t>
      </w:r>
    </w:p>
    <w:p>
      <w:r>
        <w:rPr>
          <w:b/>
        </w:rPr>
        <w:t>E. 6.3</w:t>
      </w:r>
    </w:p>
    <w:p>
      <w:r>
        <w:t>Das Bundesgericht hat in mehreren Entscheiden kantonale Urteile aufgehoben, weil darin der Verminderung der Schuldfähigkeit des Täters bei der Strafzumessung nicht ausreichend Rechnung getragen wurde. So war es unter den konkreten Umständen der Einzelfälle und unter Berücksichtigung der Begründungen der angefochtenen Entscheide bundesrechtswidrig, die Strafe bei einer leichten Verminderung der Schuldfähigkeit lediglich um 14,5 % (Urteil 6S.148/2004 vom 28. Juli 2004, E. 2.3) beziehungsweise bei einer Verminderung der Schuldfähigkeit in mittlerem Grade lediglich um 40 % ( BGE 129 IV 22 E. 6.2) respektive nur um 1/6 ( BGE 118 IV 1 E. 2) und bei einer Verminderung der Schuldfähigkeit in sehr schwerem Grade bloss um 50 % zu reduzieren (Urteil 6S.336/2000 vom 23. August 2000, E. 2). Das Bundesgericht hat im Urteil 6S.547/2006 vom 1. Februar 2007 angenommen, dass die von der kantonalen Instanz dem Täter zugebilligte Verminderung der Schuldfähigkeit in leichtem Grade zu einer Reduktion der Strafe um 25 % geführt habe, und es hat unter anderem in dieser Annahme erkannt, dass die gegen den Beschwerdeführer in jenem Verfahren ausgefällte Freiheitsstrafe im Ergebnis nicht zu hoch sei. Im Urteil 6S.270/2006 vom 5. September 2006 konnte das Bundesgericht mangels einer genügenden Begründung im angefochtenen Entscheid nicht prüfen, ob eine Reduktion der Strafe um lediglich 75 % bei einer schweren Verminderung der Schuldfähigkeit am Rande der Schuldunfähigkeit mit Bundesrecht vereinbar war.</w:t>
      </w:r>
    </w:p>
    <w:p>
      <w:r>
        <w:rPr>
          <w:b/>
        </w:rPr>
        <w:t>E. 6.4</w:t>
      </w:r>
    </w:p>
    <w:p>
      <w:r>
        <w:t>Die Rechtsprechung behält allerdings besondere Umstände vor, bei deren Vorliegen die Strafe nicht im vollen Ausmass der Verminderung der Schuldfähigkeit zu reduzieren ist. Die Beschwerdeführerin sieht einen solchen besonderen Umstand darin, dass der Beschwerdeführer weder geisteskrank noch schwachsinnig ist und sein Bewusstsein nicht ansatzweise aufgehoben war, sondern er an einer krankhaften andauernden Persönlichkeitsänderung nach Extrembelastung leidet und zudem anlässlich der Tat in seinem Bewusstsein erheblich beeinträchtigt war. Dieser Umstand ist indessen nicht relevant. Massgebend ist allein, dass die Verminderung der Einsichts- und/oder der Steuerungsfähigkeit auf einer Ursache beruht, welche als Beeinträchtigung der geistigen Gesundheit oder des Bewusstseins oder als mangelhafte geistige Entwicklung im Sinne von Art. 11 aStGB zu qualifizieren ist. Wenn eine dieser gesetzlichen Voraussetzungen - wie im BGE 134 IV 132 S. 139 vorliegenden Fall unstreitig - erfüllt ist, muss der Verminderung der Schuldfähigkeit bei der Strafzumessung im vollen Ausmass der Verminderung Rechnung getragen werden. Das Gesetz enthält keine Grundlage dafür, dass bei gewissen rechtlich relevanten Ursachen, etwa bei einer Beeinträchtigung des Bewusstseins, die Verminderung der Schuldfähigkeit bei der Strafzumessung nicht im vollen Ausmass der Verminderung zu berücksichtigen ist. Die Ursache kann allein in Bezug auf die Anordnung von Massnahmen von Bedeutung sein. Die Verminderung der Schuldfähigkeit muss indessen bei der Strafzumessung auch im vollen Ausmass der Verminderung berücksichtigt werden, wenn die Voraussetzungen für die Anordnung einer (freiheitsentziehenden) Massnahme - wie im vorliegenden Fall unstreitig - nicht erfüllt sind. Die Strafe bestimmt sich nach dem Verschulden und somit nach anderen Kriterien als die Massnahme.</w:t>
      </w:r>
    </w:p>
    <w:p>
      <w:r>
        <w:rPr>
          <w:b/>
        </w:rPr>
        <w:t>E. 6.5</w:t>
      </w:r>
    </w:p>
    <w:p>
      <w:r>
        <w:t>Nach Auffassung der Beschwerdeführerin ist die Strafe von 5 1/4 Jahren auch mit Rücksicht auf die Interessen der Opfer, die Ausgleichsfunktion des Strafrechts und das Strafbedürfnis der Öffentlichkeit unhaltbar milde. Dazu ist festzuhalten, dass ein Schuldausgleich nur im Rahmen und in der Höhe des dem Täter anzurechnenden Verschuldens ( Art. 47 StGB beziehungsweise Art. 63 aStGB) erfolgen kann ( BGE 118 IV 342 E. 2g S. 350 mit Hinweisen; WIPRÄCHTIGER, a.a.O., Art. 47 StGB N. 52; ferner FRANZ RIKLIN, Schweizerisches Strafrecht, Allgemeiner Teil I, 3. Aufl. 2007, § 5 N. 28).</w:t>
      </w:r>
    </w:p>
    <w:p>
      <w:r>
        <w:rPr>
          <w:b/>
        </w:rPr>
        <w:t>E. 6.6</w:t>
      </w:r>
    </w:p>
    <w:p>
      <w:r>
        <w:t>Zusammenfassend ergibt sich somit Folgendes. Bei der Verminderung der Schuldfähigkeit ist die aus den Tatkomponenten resultierende Einsatzstrafe nach Massgabe der Verminderung der Schuldfähigkeit zu reduzieren. Die Täterkomponenten sind davon unabhängig zu bewerten. Allerdings können einzelne Tatsachen, welche die Verminderung der Schuldfähigkeit begründen, unter Umständen auch für die Gewichtung von bestimmten Täterkomponenten von Bedeutung sein. Die Reduktion der nach Einschätzung des Richters aus den Tatkomponenten resultierenden Einsatzstrafe um 75 % bei einer vom Richter gestützt auf ein als überzeugend erachtetes psychiatrisches Gutachten dem Täter zugebilligten schweren Verminderung der Schuldfähigkeit verstösst nicht gegen Bundesrecht. Eine Reduktion exakt in diesem Umfang ist aber bundesrechtlich nicht zwingend. Der Richter kann in Ausübung seines Ermessens die aus den Tatkomponenten resultierende BGE 134 IV 132 S. 140 Einsatzstrafe auch um etwas weniger herabsetzen, soweit diese Reduktion noch im gewissen Rahmen dessen liegt, was geboten ist, um einer schweren Verminderung der Schuldfähigkeit im vollen Ausmass der Verminderung Rechnung zu tragen. Eine diesen gewissen Rahmen unterschreitende Reduktion der aus den Tatkomponenten resultierenden Einsatzstrafe ist nur zulässig, wenn besondere Umstände dafür sprechen, die in der Urteilsbegründung darzulegen sind. Kein besonderer Umstand liegt in der Schwere von einzelnen Tatkomponenten, da die Tatkomponenten bereits bei der Bemessung der Einsatzstrafe nach Massgabe ihrer Schwere zu berücksichtigen sind. Ein besonderer Umstand liegt auch nicht darin, dass die Ursache der verminderten Schuldfähigkeit keinen Anlass zur Anordnung einer freiheitsentziehenden Massnahme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