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308</w:t>
      </w:r>
    </w:p>
    <w:p>
      <w:r>
        <w:t>Bundesgericht (BGE), 2008-10-01, DE</w:t>
      </w:r>
    </w:p>
    <w:p>
      <w:r>
        <w:rPr>
          <w:b/>
        </w:rPr>
        <w:t xml:space="preserve">Quelle: </w:t>
      </w:r>
      <w:r>
        <w:t>https://mcp.opencaselaw.ch/entscheid/bge_BGE_134_II_308</w:t>
      </w:r>
    </w:p>
    <w:p>
      <w:r>
        <w:t>FR: ATF 134 II 308</w:t>
      </w:r>
    </w:p>
    <w:p>
      <w:r>
        <w:t>IT: DTF 134 II 308</w:t>
      </w:r>
    </w:p>
    <w:p>
      <w:pPr>
        <w:pStyle w:val="Heading2"/>
      </w:pPr>
      <w:r>
        <w:t>Regeste</w:t>
      </w:r>
    </w:p>
    <w:p>
      <w:r>
        <w:t>Regeste Art. 2, 11-17 OHG, Art. 12 OHV, Art. 98 und 125 StGB; Entschädigung und Genugtuung nach OHG, Geltungsbereich des OHG bei Straftaten mit grossem zeitlichem Abstand zwischen Tathandlung und Erfolgseintritt (Asbestopfer). Bei fahrlässigen Erfolgsdelikten mit grossem zeitlichem Abstand der Tathandlung zum Eintritt des tatbestandsmässigen Erfolgs ist unter "Begehung einer Straftat" im Sinne von Art. 12 Abs. 3 OHV die Verwirklichung der subjektiven und der objektiven Tatbestandsmerkmale zu verstehen. Für den zeitlichen Geltungsbereich der opferhilferechtlichen Bestimmungen über Entschädigung und Genugtuung ist somit nicht allein auf das sorgfaltswidrige Verhalten abzustellen. Entscheidend ist vielmehr der Eintritt des tatbestandsmässigen Erfolgs solchen Verhaltens (E. 5).</w:t>
      </w:r>
    </w:p>
    <w:p>
      <w:r>
        <w:t>Regeste Art. 2, 11-17 LAVI, art. 12 OAVI, art. 98 et 125 CP; indemnisation et réparation morale selon la LAVI, champ d'application de la LAVI lorsque le résultat de l'infraction intervient longtemps après l'activité coupable (victime de l'amiante). En cas de délits de résultat commis par négligence, lorsqu'un grand intervalle de temps s'écoule entre l'activité coupable et le résultat constitutif de l'infraction, l'expression "infraction commise" au sens de l'art. 12 al. 3 OAVI doit s'entendre comme la réalisation des éléments constitutifs subjectifs et objectifs de l'infraction. Ainsi, l'application dans le temps des dispositions sur l'indemnisation et la réparation morale aux victimes ne dépend pas uniquement du comportement contraire au devoir de vigilance, mais bien plutôt du moment où en survient le résultat constitutif de l'infraction (consid. 5).</w:t>
      </w:r>
    </w:p>
    <w:p>
      <w:r>
        <w:t>Regesto Art. 2, 11-17 LAV, art. 12 OAVI, art. 98 e 125 CP; indennizzo e riparazione morale secondo la LAV, campo di applicazione della LAV nel caso di reati che comportano la decorrenza di un lungo tempo tra l'attività illecita e il suo risultato (vittima dell'amianto). Nel caso di reati di evento commessi per negligenza, quando il risultato costitutivo del reato si realizza dopo un lungo intervallo di tempo dall'attività illecita, quale "reato perpetrato" ai sensi dell'art. 12 cpv. 3 OAVI occorre intendere la realizzazione degli elementi soggettivi ed oggettivi costitutivi del reato. Per la validità temporale delle disposizioni sull'indennizzo e sulla riparazione morale alle vittime di reati non occorre fondarsi unicamente sul comportamento contrario ai doveri di diligenza, ma decisivo è piuttosto il risultato costitutivo di reato di tale comportamento (consid. 5).</w:t>
      </w:r>
    </w:p>
    <w:p>
      <w:pPr>
        <w:pStyle w:val="Heading2"/>
      </w:pPr>
      <w:r>
        <w:t>Erwägungen</w:t>
      </w:r>
    </w:p>
    <w:p>
      <w:r>
        <w:rPr>
          <w:b/>
        </w:rPr>
        <w:t>E. 5</w:t>
      </w:r>
    </w:p>
    <w:p>
      <w:r>
        <w:t>Zu prüfen ist im Hinblick auf die erst rund 40 Jahre nach der geltend gemachten Asbestexposition aufgetretene schwere Erkrankung, in welchem Zeitpunkt die mutmassliche Straftat gegen den verstorbenen Ehemann der Beschwerdeführerin im Sinne von Art. 12 Abs. 3 der Opferhilfeverordnung vom 18. November 1992 (OHV; SR 312.51) "begangen" wurde. Die Vorinstanzen verstehen unter der Begehung der Straftat im Sinne von Art. 12 Abs. 3 OHV den Zeitpunkt, an dem der mutmassliche Täter die strafbare Handlung oder Tätigkeit ausgeführt hat. Sie halten somit den Zeitpunkt des tatbestandsmässigen Verhaltens und nicht den Zeitpunkt des Eintritts des zur Vollendung eines Delikts erforderlichen Erfolgs für massgebend. Diese Auffassung entspricht der im Strafrecht vorherrschenden täterbezogenen Betrachtungsweise, welche unter anderem dazu führt, dass fahrlässige Erfolgsdelikte verjähren können, bevor der tatbestandsmässige Erfolg eingetreten und somit der Straftatbestand erfüllt ist (zum Ganzen: BGE 134 IV 297 E. 4.2 und 4.3 mit zahlreichen Hinweisen). Aufgrund der von der Beschwerdeführerin erhobenen Rügen ist zu prüfen, ob die dargelegte, von der strafrechtlichen Betrachtungsweise beeinflusste Auffassung der Vorinstanzen mit dem Opferhilferecht vereinbar ist.</w:t>
      </w:r>
    </w:p>
    <w:p>
      <w:r>
        <w:rPr>
          <w:b/>
        </w:rPr>
        <w:t>E. 5.1</w:t>
      </w:r>
    </w:p>
    <w:p>
      <w:r>
        <w:t>Das geltende Opferhilferecht des Bundes enthält keine Definition des Begriffs der Begehung der Straftat. Auch das revidierte Opferhilfegesetz vom 23. März 2007, das auf den 1. Januar 2009 in Kraft tritt (AS 2008 S. 1607 ff.), bringt diesbezüglich keine Klärung. Das Bundesgericht hatte bisher noch nie zu beurteilen, in welchem Zeitpunkt eine Straftat "begangen" wurde, wenn das tatbestandsmässige Verhalten vor Inkrafttreten des Opferhilfegesetzes erfolgte und der strafrechtlich relevante Erfolg nach dessen Inkrafttreten eintrat. Im Fall der AIDS-Erkrankung eines Vergewaltigungsopfers fielen die Tathandlung und der Erfolgseintritt in einen Zeitraum nach dem 1. Januar 1993 ( BGE 126 II 348 ). Mit Urteil 1A.139/1997 vom 10. November BGE 134 II 308 S. 311 1997 beurteilte das Bundesgericht die Zulässigkeit des Opferhilfegesuchs von Angehörigen eines Mordopfers, das erst nach Inkrafttreten des OHG aufgefunden wurde, dessen Tod jedoch vor dem 1. Januar 1993 eingetreten war. In diesem Fall wurden opferhilferechtliche Entschädigungsansprüche der Kinder des Opfers verneint, weil sowohl die Tathandlung als auch der Erfolgseintritt und somit die Straftat zeitlich vor dem Inkrafttreten des Opferhilfegesetzes abgeschlossen waren. Im Lichte von Art. 12 Abs. 3 OHV stand deshalb ausser Frage, dass die Straftat vor Inkrafttreten des OHG begangen worden war. Ob dies auch im vorliegenden Fall zutrifft, in welchem das mutmasslich tatbestandsmässige Verhalten vor Inkrafttreten des OHG stattfand und der strafrechtlich relevante Erfolg erst nach dessen Inkrafttreten eintrat, muss gestützt auf eine Auslegung der entsprechenden Verordnungsbestimmung beurteilt werden.</w:t>
      </w:r>
    </w:p>
    <w:p>
      <w:r>
        <w:rPr>
          <w:b/>
        </w:rPr>
        <w:t>E. 5.2</w:t>
      </w:r>
    </w:p>
    <w:p>
      <w:r>
        <w:t>Die Verordnung ist wie ein Gesetz in erster Linie aus sich selbst heraus, das heisst nach Wortlaut, Sinn und Zweck und den ihm zu Grunde liegenden Wertungen auf der Basis einer teleologischen Verständnismethode auszulegen. Auszurichten ist die Auslegung auf die ratio legis, die zu ermitteln dem Gericht allerdings nicht nach den subjektiven Wertvorstellungen der Richter aufgegeben ist, sondern nach den Vorgaben des Gesetzgebers. Die Auslegung des Gesetzes ist zwar nicht entscheidend historisch zu orientieren, im Grundsatz aber dennoch auf die Regelungsabsicht des Gesetzgebers und die damit erkennbar getroffenen Wertentscheidungen auszurichten, da sich die Zweckbezogenheit des rechtsstaatlichen Normverständnisses nicht aus sich selbst begründen lässt, sondern aus den Absichten des Gesetzgebers abzuleiten ist, die es mit Hilfe der herkömmlichen Auslegungselemente zu ermitteln gilt. Die Gesetzesauslegung hat sich vom Gedanken leiten zu lassen, dass nicht schon der Wortlaut allein die Rechtsnorm darstellt, sondern erst das an Sachverhalten verstandene und konkretisierte Gesetz. Gefordert ist die sachlich richtige Entscheidung im normativen Gefüge, ausgerichtet auf ein befriedigendes Ergebnis mit Blick auf die ratio legis. Dabei befolgt das Bundesgericht einen pragmatischen Methodenpluralismus und lehnt es namentlich ab, die einzelnen Auslegungselemente einer hierarchischen Prioritätsordnung zu unterstellen. Die Gesetzesmaterialien können beigezogen werden, wenn sie auf die streitige Frage eine klare Antwort geben ( BGE 133 III 175 E. 3.3.1 S. 178; BGE 133 V 314 E. 4.1 S. 316; BGE 129 II 114 E. 3.1 S. 118; BGE 128 I 34 E. 3b S. 40 f., siehe auch BGE 134 V 202 E. 3.2 S. 205 mit Hinweisen). BGE 134 II 308 S. 312</w:t>
      </w:r>
    </w:p>
    <w:p>
      <w:r>
        <w:rPr>
          <w:b/>
        </w:rPr>
        <w:t>E. 5.3</w:t>
      </w:r>
    </w:p>
    <w:p>
      <w:r>
        <w:t>Das Opferhilferecht geht auf eine Volksinitiative der Zeitschrift "Der Schweizerische Beobachter" aus dem Jahr 1980 zurück, welche ein Gesetz über eine Entschädigung von Opfern von Straftaten gegen Leib und Leben durch den Staat forderte. Ein dieser Volksinitiative gegenübergestellter inhaltlich weiter gehender Gegenvorschlag der Eidgenössischen Räte wurde am 2. Dezember 1984 in der Volksabstimmung mit grosser Mehrheit angenommen ( Art. 64 ter aBV ). Die entsprechende Verfassungsbestimmung wurde in die neue Bundesverfassung vom 18. April 1999 mit nur wenigen redaktionellen Anpassungen als Art. 124 BV übernommen (PETER GOMM/DOMINIK ZEHNTNER, Kommentar zum Opferhilfegesetz, 2. Aufl., Bern 2005, N. 13 ff. der Einleitung; LUZIUS MADER, Die schweizerische Bundesverfassung, 2. Aufl., Zürich 2008, N. 1 zu Art. 124 BV ). Nach dem Übergang des Strafanspruchs auf den Staat hat sich dieser vorwiegend mit den Tätern auseinandergesetzt und dabei für diese umfangreiche Mittel unter anderem für das Strafverfahren, den Strafvollzug und die Resozialisierung von Straftätern aufgewendet (Täteroptik des Strafrechts). Das Opferhilferecht wurde demgegenüber nach international verbreiteter Erkenntnis, dass die Opferinteressen im Strafrecht nur mangelhaft beachtet wurden, auf die Milderung der Folgen einer Straftat für das unfreiwillig davon betroffene Opfer ausgerichtet. Das Opferhilferecht strebt mit seinem opferbezogenen Ansatz einen Ausgleich des täterbezogenen staatlichen Engagements zu Gunsten der Opfer an. Opfer von Straftaten und deren nahe Angehörige erleiden vielfach über den unmittelbaren Schaden hinausgehende, erhebliche und unter Umständen langwierige Beeinträchtigungen, die durch die Strafverfolgung mitunter eher noch verschlimmert als gelindert werden. Die Stellung des Opfers wurde daher innerhalb und ausserhalb des Strafverfahrens gestärkt. Seine Probleme, Bedürfnisse und Interessen nach einer Straftat sollten mehr beachtet werden. Diesen Anliegen dient das Opferhilfegesetz mit den drei Hauptpfeilern der Beratung, des Ausbaus der verfahrensrechtlichen Stellung des Opfers sowie der Entschädigung und Genugtuung durch den Staat (Botschaft des Bundesrats zum OHG vom 25. April 1990, in: BBl 1990 II 964 ff.; EVA WEISHAUPT, Die verfahrensrechtlichen Bestimmungen des OHG, Diss. Zürich 1998, S. 3 ff.; PETER GOMM/DOMINIK ZEHNTNER, a.a.O., N. 5 ff. der Einleitung).</w:t>
      </w:r>
    </w:p>
    <w:p>
      <w:r>
        <w:rPr>
          <w:b/>
        </w:rPr>
        <w:t>E. 5.4</w:t>
      </w:r>
    </w:p>
    <w:p>
      <w:r>
        <w:t>Der historische Wille des Gesetzgebers zur Opferhilfe bei Erfolgsdelikten, bei denen tatbestandsmässiges Verhalten und Erfolgseintritt zeitlich weit auseinanderliegen, lässt sich weder den BGE 134 II 308 S. 313 Gesetzesmaterialien noch dem Gesetzeswortlaut entnehmen. Aus der Botschaft des Bundesrats zum OHG vom 25. April 1990 ergibt sich jedoch, dass die Anwendbarkeit des Gesetzes das Vorliegen der objektiven Tatbestandsmerkmale einer Straftat voraussetzt (BBl 1990 II 977). Dass der Geltungsbereich des OHG sich nach dem Zeitpunkt des strafwürdigen Verhaltens richten sollte, welches dem Erfolgseintritt zu Grunde liegt, ergibt sich aus den Gesetzesmaterialien nicht.</w:t>
      </w:r>
    </w:p>
    <w:p>
      <w:r>
        <w:rPr>
          <w:b/>
        </w:rPr>
        <w:t>E. 5.5</w:t>
      </w:r>
    </w:p>
    <w:p>
      <w:r>
        <w:t>Zweck des OHG ist die Gewährleistung von wirksamer Hilfe an Opfer von Straftaten und die Verbesserung ihrer Rechtsstellung mittels Beratung, Schutz des Opfers und seiner Rechte im Strafverfahren sowie Entschädigung und Genugtuung ( Art. 1 OHG ). Die Opferhilfeleistungen knüpfen an das Vorliegen einer Straftat an, wozu das Vorliegen der objektiven Straftatbestandsmerkmale gehört. Nach Art. 2 Abs. 1 OHG erhält jede Person, die durch eine Straftat in ihrer körperlichen, sexuellen oder psychischen Integrität unmittelbar beeinträchtigt worden ist (Opfer), Hilfe nach dem Opferhilfegesetz, und zwar unabhängig davon, ob der Täter ermittelt worden ist und ob er sich schuldhaft verhalten hat. Der Begriff der Straftat ist im Opferhilferecht grundsätzlich gleich wie im Strafgesetzbuch definiert. Man versteht darunter ein tatbestandsmässiges und rechtswidriges Verhalten. Eine schuldhafte Tatbegehung wird indessen nur vom Strafrecht verlangt und spielt im Opferhilferecht als täterbezogenes Kriterium bei der Bestimmung der Opferqualität keine Rolle ( BGE 127 II 33 E. 5.4 S. 36; BGE 122 II 211 E. 3b S. 215). Nach dem aktuellen Stand von Rechtsprechung und Lehre werden Vorsatz und Fahrlässigkeit im Strafrecht nicht mehr als Schuldformen betrachtet, sondern zum typischerweise rechtswidrigen Verhalten, d.h. zum subjektiven Tatbestand gezählt. Der Begriff der Straftat im Sinne von Art. 2 Abs. 1 OHG setzt deshalb neben der Verwirklichung eines objektiven Straftatbestands auch vorsätzliches oder fahrlässiges Handeln voraus ( BGE 134 II 33 E. 5.4 und 5.5 S. 36 ff. mit zahlreichen Hinweisen). Anders als im Strafrecht ergibt sich aus dem Regelungszweck und der gesetzlichen Umschreibung des Geltungsbereichs des OHG somit ein opferbezogener Ansatz ( BGE 126 II 348 E. 5d S. 355; BGE 125 II 265 E. 2a/aa S. 268; DOMINIK ZEHNTNER, Kommentar zum Opferhilfegesetz, Bern 2005, N. 2 zu Art. 2 OHG ). Das Vorliegen der objektiven und der subjektiven Tatbestandsmerkmale eines Delikts ist Anknüpfungspunkt für die Gewährung der Opferhilfe. Die Straftat stellt somit opferhilferechtlich den anspruchbegründenden Sachverhalt dar (FRANZISKA WINDLIN, Grundfragen staatlicher Opferentschädigung, BGE 134 II 308 S. 314 Diss. Bern 2005, S. 132 ff.). Entscheidend für die Anwendung des Opferhilferechts ist, ob die Beeinträchtigung des Geschädigten in seiner körperlichen, sexuellen oder psychischen Integrität das legitime Bedürfnis begründet, die Hilfsangebote und die Schutzrechte des Opferhilfegesetzes - ganz oder zumindest teilweise - in Anspruch zu nehmen ( BGE 126 II 348 E. 5d S. 355; BGE 125 II 265 E. 2a/aa S. 268). Aus dieser opferbezogenen Sichtweise heraus, in Verbindung mit dem in Art. 5 Abs. 3 BV verankerten Grundsatz von Treu und Glauben, hat das Bundesgericht entschieden, dass ein Opfer die massgebende Schädigung bzw. Verletzung erkennen können muss, bevor es sich auf das Vorliegen einer Straftat im Sinne des OHG berufen kann. Anders zu entscheiden hiesse, dem Sinn und Zweck des OHG zuwiderlaufende Anforderungen an die rechtzeitige Einreichung eines (substanziierten) Opferhilfegesuches zu stellen ( BGE 126 II 348 E. 5d S. 355 mit Hinweis; vgl. WINDLIN, a.a.O., S. 131 f., 150). Diese Rechtsprechung hat Eingang in Art. 25 Abs. 1 des revidierten Opferhilfegesetzes vom 23. März 2007 gefunden, welches am 1. Januar 2009 in Kraft treten wird (AS 2008 S. 1607). Danach ist ein Gesuch um Entschädigung und Genugtuung innert fünf Jahren nach der Straftat oder nach Kenntnis der Straftat einzureichen; andernfalls verwirken die Ansprüche. Mit dieser Präzisierung hat der Gesetzgeber die Weitergeltung des opferbezogenen Ansatzes bei der Auslegung des OHG bekräftigt (vgl. Botschaft zur Totalrevision des OHG vom 9. November 2005, BBl 2005 S. 7229).</w:t>
      </w:r>
    </w:p>
    <w:p>
      <w:r>
        <w:rPr>
          <w:b/>
        </w:rPr>
        <w:t>E. 5.6</w:t>
      </w:r>
    </w:p>
    <w:p>
      <w:r>
        <w:t>Der beschriebene opferbezogene Ansatz lässt erhebliche Zweifel an der Richtigkeit der von den Vorinstanzen vertretenen Argumentation zum zeitlichen Geltungsbereich des OHG aufkommen. Zwar handelt es sich beim gesetzlich nicht geregelten zeitlichen Geltungsbereich des OHG nicht um die gleiche Problemstellung wie bei der Frage der Rechtzeitigkeit eines Gesuchs um Entschädigung oder Genugtuung. Indessen wird das Opferhilferecht insgesamt von einer opferbezogenen Betrachtungsweise beherrscht, weshalb auch der zeitliche Geltungsbereich aus der Opferperspektive zu beurteilen ist. In der Literatur wird dargelegt, ein Delikt, dessen Begehung aus strafrechtlicher Sicht vor dem Inkrafttreten des Gesetzes liege, dessen schwerwiegende Folgen jedoch wegen einer langen Inkubationszeit erst danach aufträten, könne aus opferhilferechtlicher Sicht in der Weise beurteilt werden, dass von einer eigentlichen Tatbegehung erst im Zeitpunkt des Ausbruchs der Krankheit gesprochen werden könne (z.B. Auftreten von Krebs nach einer Asbestexposition). Art. 12 Abs. 3 BGE 134 II 308 S. 315 OHV sei im Hinblick auf die Opferbezogenheit des OHG nicht nachvollziehbar. Für ein Opfer sei eine Straftat im Gegensatz zur Sicht des Täters und der Strafverfolgungsbehörden klar erfolgsbezogen (ZEHNTNER, a.a.O., N. 6 zu Art. 19 OHG ; s. auch EVA WEISHAUPT, a.a.O., S. 55 f.).</w:t>
      </w:r>
    </w:p>
    <w:p>
      <w:r>
        <w:rPr>
          <w:b/>
        </w:rPr>
        <w:t>E. 5.7</w:t>
      </w:r>
    </w:p>
    <w:p>
      <w:r>
        <w:t>Die erörterten Gesichtpunkte der Auslegung sind anhand des vorliegenden Sachverhalts zu würdigen (E. 5.2 hiervor). Ausgangspunkt für die opferhilferechtliche Beurteilung der Sache ist eine behauptete fahrlässige Verletzung des Ehemanns der Beschwerdeführerin. Während das angeblich als fahrlässige Körperverletzung ( Art. 125 StGB ) einzustufende Verhalten in der Verletzung von Sorgfaltspflichten durch den früheren Arbeitgeber des Verstorbenen in den Jahren 1963-1967 bestehen soll, wurde die vom Verstorbenen und der Beschwerdeführerin aus der Sorgfaltswidrigkeit abgeleitete Erkrankung erst im Januar 2006 festgestellt. Der Tatbestand der fahrlässigen Körperverletzung im Sinne von Art. 125 StGB setzt voraus, dass der Täter den Erfolg durch Verletzung einer Sorgfaltspflicht verursacht hat ( BGE 134 IV 193 E. 7 S. 203 f. mit Hinweisen; s. auch BGE 127 IV 34 E. 2a S. 38; BGE 126 IV 13 E. 7a/bb S. 16 f.). Eine Straftat im Sinne der Rechtsprechung zu Art. 2 Abs. 1 OHG (E. 5.5 hiervor) konnte somit erst mit dem Eintritt des strafrechtlich relevanten Erfolgs vorliegen, da erst in diesem Zeitpunkt der objektive Tatbestand erfüllt war. Das angeblich sorgfaltswidrige Verhalten kann grundsätzlich eine tatbestandsmässige Begehung oder Unterlassung im Hinblick auf eine fahrlässige Körperverletzung darstellen (vgl. nicht publ. E. 2 und E. 5 hiervor). Aus der im Opferhilferecht massgebenden Opferperspektive kann hingegen bei Beendigung des sorgfaltswidrigen Verhaltens noch nicht von der Begehung einer Straftat im Sinne des OHG gesprochen werden, solange noch kein tatbestandsmässiger Erfolg vorliegt. Fahrlässigkeit allein ohne Erfolgseintritt stellt im Hinblick auf Art. 125 StGB keine Straftat dar, da es an der Verwirklichung der objektiven Tatbestandsmerkmale mangelt. Gestützt auf Art. 125 StGB in Verbindung mit Art. 2 Abs. 1 OHG können somit gar keine Ansprüche auf Opferhilfe entstehen, solange der strafrechtlich relevante Erfolg des fahrlässigen Verhaltens nicht eingetreten ist. Die Auslegung von Art. 12 Abs. 3 OHV führt somit vor dem Hintergrund des geschilderten Sachverhalts und unter Beachtung der Zielsetzungen des Opferhilfegesetzes zum Ergebnis, dass zur "Begehung einer Straftat" im Sinne von Art. 12 Abs. 3 OHV nicht bloss das fahrlässige Verhalten als Ursache des Erfolgseintritts gehört. Vielmehr muss darüber BGE 134 II 308 S. 316 hinaus der strafrechtlich relevante Erfolg des Fahrlässigkeitsdelikts vorliegen, welcher in der Realisierung der objektiven Tatbestandsmerkmale besteht. Für den zeitlichen Geltungsbereich der Art. 11-17 OHG ist somit nicht allein das sorgfaltswidrige Verhalten massgebend. Entscheidend ist vielmehr der Eintritt des tatbestandsmässigen Erfolgs solchen Verhaltens.</w:t>
      </w:r>
    </w:p>
    <w:p>
      <w:r>
        <w:rPr>
          <w:b/>
        </w:rPr>
        <w:t>E. 5.8</w:t>
      </w:r>
    </w:p>
    <w:p>
      <w:r>
        <w:t>Dieses Auslegungsergebnis lässt ein unterschiedliches Verständnis der "Begehung einer Straftat" nach Art. 12 Abs. 3 OHV und der "Ausführung der strafbaren Tätigkeit" bei den Verjährungsregeln von Art. 98 StGB (in der Fassung vom 13. Dezember 2002, in Kraft seit 1. Januar 2007) erkennen. Dieses unterschiedliche Verständnis liegt in den nicht identischen Zielsetzungen des OHG und der Verjährungsbestimmungen des StGB begründet. Die strafrechtlichen Verjährungsregeln sind massgeblich unter täterbezogenen Gesichtspunkten zu würdigen (vgl. BGE 134 IV 297 E. 4.3.4). Sie tragen dem Umstand Rechnung, dass das staatliche Strafbedürfnis unter Berücksichtigung praktisch aller Strafzwecke in der Regel umso mehr zurückgeht, je länger das Täterverhalten zurückliegt. Sie können dazu führen, dass die Verfolgung von Fahrlässigkeitsdelikten oder von Delikten, deren Strafbarkeit vom Eintritt einer objektiven Strafbarkeitsbedingung abhängt, verjähren kann, bevor sie hätte beginnen können (vgl. GÜNTHER STRATENWERTH/WOLFGANG WOHLERS, Handkommentar zum StGB, Bern 2007, N. 1 zu Art. 98 StGB und N. 1 der Vorbemerkungen zu Art. 97 ff. StGB ; BGE 134 IV 297 ). Mit dem OHG sollte hingegen den durch eine Straftat unmittelbar in ihrer körperlichen, sexuellen oder psychischen Integrität beeinträchtigten Personen die gesetzlich vorgesehene Hilfe gewährleistet werden. Zur Erreichung dieses Ziels wird im Opferhilferecht in verschiedener Hinsicht von strafrechtlichen Grundsätzen abgewichen. So wird die Opferhilfe insbesondere unabhängig davon gewährt, ob die Täterschaft ermittelt worden ist und ob sie sich schuldhaft verhalten hat ( Art. 2 Abs. 1 OHG ). Gleichermassen kann es für die opferhilferechtliche Geltendmachung von Entschädigung und Genugtuung nicht darauf ankommen, ob der Strafanspruch des Staates verjährt ist. Das Opfer kann von einem strafrechtlich verjährten Delikt bei späterem Erfolgseintritt in derselben Weise betroffen sein, wie wenn im Sinne von Art. 2 Abs. 1 OHG keine Täterschaft oder kein schuldhaftes Verhalten nachgewiesen werden kann. Es erscheint daher BGE 134 II 308 S. 317 gerechtfertigt, das Vorliegen einer Straftat im Sinne von Art. 2 Abs. 1 OHG auch dann zu bejahen, wenn der Täter wegen der strafrechtlichen Verjährungsregeln vom Strafrichter nicht mehr verurteilt werden kann.</w:t>
      </w:r>
    </w:p>
    <w:p>
      <w:r>
        <w:rPr>
          <w:b/>
        </w:rPr>
        <w:t>E. 5.9</w:t>
      </w:r>
    </w:p>
    <w:p>
      <w:r>
        <w:t>Der opferbezogene Ansatz hat insofern Auswirkungen auf den zeitlichen Geltungsbereich des OHG, als die Straftat dann als begangen zu gelten hat, wenn der strafrechtlich und aus Opfersicht relevante Erfolg eingetreten ist. Diese Auffassung liegt auch den Bestimmungen betreffend den zeitlichen Geltungsbereich der Vorschriften über die Hilfe der Beratungsstellen und den Schutz und die Rechte des Opfers im Strafverfahren zu Grunde ( Art. 12 Abs. 1 und 2 OHV ). Danach hängt die Gewährung der Opferhilfe in diesen Bereichen nicht vom Zeitpunkt des strafrechtlich relevanten Verhaltens ab. Es ist kein unter opferhilferechtlichen Gesichtspunkten massgebender Grund ersichtlich, für die Anwendung der Bestimmungen über die Entschädigung und Genugtuung ( Art. 11-17 OHG ) auf den Zeitpunkt der Tathandlung abzustellen. Jedenfalls erscheinen die von der kantonalen Opferhilfestelle angeführten Gründe der Rechtsgleichheit (nicht publ. E. 3.3) nicht überzeugend. Indessen ist einzuräumen, dass bei grosser zeitlicher Differenz zwischen Täterverhalten und Erfolgseintritt in Bezug auf die Beurteilung von Entschädigungs- und Genugtuungsforderungen in verschiedener Hinsicht Beweisschwierigkeiten auftreten können (Sorgfaltsmassstab, Kausalität usw.; vgl. BGE 134 IV 297 E. 4.3.4). Solche Schwierigkeiten haben mitunter negative Auswirkungen auf den Erfolg der Geltendmachung der Opferhilfe. Sie dürfen jedoch nicht dazu führen, dass das Opfer, das nach dem Inkrafttreten des OHG in seiner Integrität unmittelbar beeinträchtigt wurde, keine Entschädigungs- und Genugtuungsansprüche geltend machen darf, nur weil das schädigende Täterverhalten, das für sich noch keine Straftat im Sinne des OHG darstellt, vor Inkrafttreten des OHG stattfand. Wäre eine solche Beschränkung vom Gesetzgeber beabsichtigt gewesen, hätte er sie zumindest im Rahmen der Revision des geltenden OHG in das neue Gesetz eingefügt.</w:t>
      </w:r>
    </w:p>
    <w:p>
      <w:r>
        <w:rPr>
          <w:b/>
        </w:rPr>
        <w:t>E. 5.10</w:t>
      </w:r>
    </w:p>
    <w:p>
      <w:r>
        <w:t>Zusammenfassend ist festzuhalten, dass bei fahrlässigen Erfolgsdelikten mit grossem zeitlichem Abstand der mutmasslichen Tathandlung zum Eintritt des tatbestandsmässigen Erfolgs unter "Begehung einer Straftat" im Sinne von Art. 12 Abs. 3 OHV die Verwirklichung der subjektiven und der objektiven BGE 134 II 308 S. 318 Tatbestandsmerkmale zu verstehen ist. Für den zeitlichen Geltungsbereich der Art. 11-17 OHG ist somit nicht allein auf das sorgfaltswidrige Verhalten abzustellen. Entscheidend ist vielmehr der Eintritt des tatbestandsmässigen Erfolgs solchen Verhaltens.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