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75</w:t>
      </w:r>
    </w:p>
    <w:p>
      <w:r>
        <w:t>Bundesgericht (BGE), 2007-10-19, FR</w:t>
      </w:r>
    </w:p>
    <w:p>
      <w:r>
        <w:rPr>
          <w:b/>
        </w:rPr>
        <w:t xml:space="preserve">Quelle: </w:t>
      </w:r>
      <w:r>
        <w:t>https://mcp.opencaselaw.ch/entscheid/bge_BGE_134_III_75</w:t>
      </w:r>
    </w:p>
    <w:p>
      <w:r>
        <w:t>FR: ATF 134 III 75</w:t>
      </w:r>
    </w:p>
    <w:p>
      <w:r>
        <w:t>IT: DTF 134 III 75</w:t>
      </w:r>
    </w:p>
    <w:p>
      <w:pPr>
        <w:pStyle w:val="Heading2"/>
      </w:pPr>
      <w:r>
        <w:t>Regeste</w:t>
      </w:r>
    </w:p>
    <w:p>
      <w:r>
        <w:t>Regeste Art. 260 SchKG, Art. 49 und 63 KOV; summarisches Konkursverfahren; Verzicht der Masse auf Fortführung des Prozesses über streitige Forderungen bei Konkurseröffnung. Der Abtretung oder dem Angebot zur Abtretung von Rechtsansprüchen der Masse muss unter Nichtigkeitsfolge ein Beschluss der Masse über den Verzicht auf eigene Geltendmachung vorangehen; die Gläubiger müssen Gelegenheit erhalten, zu diesem Punkt Stellung zu nehmen, selbst wenn der Konkurs im summarischen Verfahren durchgeführt wird. Dieser Grundsatz gilt auch für den Beschluss, den Prozess über streitige Forderungen zur Zeit der Konkurseröffnung im Sinne von Art. 63 KOV fortzuführen (E. 2).</w:t>
      </w:r>
    </w:p>
    <w:p>
      <w:r>
        <w:t>Regeste Art. 260 LP, art. 49 et 63 OAOF; faillite liquidée en la forme sommaire; renonciation de la masse à continuer le procès relatif aux créances litigieuses lors de l'ouverture de la faillite. La cession ou l'offre de cession des droits de la masse doit, sous peine de nullité, être précédée d'une décision de la masse quant à la renonciation à agir elle-même; les créanciers doivent avoir l'occasion de se déterminer à ce sujet, même lorsque la faillite est liquidée en la forme sommaire. Ce principe vaut également pour la décision de continuer le procès relatif aux créances litigieuses au moment de l'ouverture de la faillite au sens de l'art. 63 OAOF (consid. 2).</w:t>
      </w:r>
    </w:p>
    <w:p>
      <w:r>
        <w:t>Regesto Art. 260 LEF, art. 49 e 63 RUF; procedura sommaria di fallimento; rinuncia della massa a continuare il processo concernente i crediti oggetto di liti al momento dell'apertura del fallimento. La cessione o l'offerta di cessione di diritti della massa deve, sotto pena di nullità, essere preceduta da una decisione di rinuncia della massa ad agire essa stessa; i creditori devono aver avuto l'occasione di determinarsi su questo punto, anche quando il fallimento è liquidato secondo la procedura sommaria. Questo principio vale ugualmente per la decisione di continuare il processo relativo ai crediti oggetto di liti al momento dell'apertura del fallimento ai sensi dell'art. 63 RUF (consid. 2).</w:t>
      </w:r>
    </w:p>
    <w:p>
      <w:pPr>
        <w:pStyle w:val="Heading2"/>
      </w:pPr>
      <w:r>
        <w:t>Erwägungen</w:t>
      </w:r>
    </w:p>
    <w:p>
      <w:r>
        <w:rPr>
          <w:b/>
        </w:rPr>
        <w:t>E. 2.1</w:t>
      </w:r>
    </w:p>
    <w:p>
      <w:r>
        <w:t>Les créances qui font l'objet d'un procès au moment de l'ouverture de la faillite sont simplement mentionnées pour mémoire dans l'état de collocation (art. 63 al. 1 de l'ordonnance du 13 juillet 1911 sur l'administration des offices de faillite [OAOF; RS 281.32]). Si le procès, suspendu en vertu de l' art. 207 LP , n'est continué ni par la BGE 134 III 75 S. 78 masse, ni par les créanciers individuellement en vertu d'une cession des droits de la masse selon l' art. 260 LP , la créance est considérée comme reconnue et les créanciers n'ont plus le droit d'attaquer son admission à l'état de collocation ( art. 63 al. 2 OAOF ).</w:t>
      </w:r>
    </w:p>
    <w:p>
      <w:r>
        <w:rPr>
          <w:b/>
        </w:rPr>
        <w:t>E. 2.2</w:t>
      </w:r>
    </w:p>
    <w:p>
      <w:r>
        <w:t>Les procédures d'autorisation prévues aux art. 48 ss OAOF - et non uniquement celle de l' art. 48 OAOF comme le prévoit le texte de l' art. 63 al. 4 OAOF - s'appliquent par analogie aux prétentions litigieuses lors de l'ouverture de la faillite (arrêt 7B.94/2003 du 24 juin 2003, consid. 4.2; SCHLAEPFER, Abtretung streitiger Rechtsansprüche im Konkurs, thèse Zurich 1990, p. 82/83; VOUILLOZ, La liquidation sommaire et la faillite, PJA 2001 p. 974). Dans la liquidation ordinaire, les créanciers qui entendent obtenir la cession doivent, sous peine de péremption, la demander au plus tard dans les dix jours suivant la seconde assemblée des créanciers ( art. 48 al. 1 OAOF ), sauf circonstances spéciales justifiant le dépôt des demandes avant ladite assemblée ( art. 48 al. 2 OAOF ). En cas de liquidation sommaire, le même délai est imparti aux créanciers dans les cas importants, cette communication leur étant faite en même temps que celle du dépôt de l'état de collocation ( art. 49 OAOF ; GILLIÉRON, Commentaire de la loi sur la poursuite pour dettes et la faillite, vol. III, n. 29 ad art. 260 LP ).</w:t>
      </w:r>
    </w:p>
    <w:p>
      <w:r>
        <w:rPr>
          <w:b/>
        </w:rPr>
        <w:t>E. 2.3</w:t>
      </w:r>
    </w:p>
    <w:p>
      <w:r>
        <w:t>Dans une jurisprudence constante, le Tribunal fédéral a considéré qu'une cession n'était valable que si elle faisait suite à une décision de la masse, c'est-à-dire de la majorité des créanciers, de renoncer à agir elle-même; il en va de même pour une offre de cession ( ATF 118 III 57 consid. 3 p. 59; ATF 113 III 137 consid. 3b). Comme il n'y a, dans la règle, pas d'assemblée des créanciers en cours de liquidation sommaire ( art. 231 al. 3 ch. 1 LP ), la décision de renonciation est, en principe, provoquée par voie de circulaire ou de publication aux créanciers. Il faut en tous les cas, et sous peine de nullité, accorder à tous les créanciers l'occasion de se déterminer quant à une éventuelle renonciation avant d'offrir la cession des droits litigieux ( ATF 118 III 57 consid. 3 et 4 p. 59; ATF 102 III 78 consid. 3b p. 82; 79 III 6 consid. 2 p. 12; BERTI, Kommentar zum Bundesgesetz über Schuldbetreibung und Konkurs, n. 22 et 25 ad art. 260 LP ); la question doit leur être posée de façon explicite (JEANNERET/CARRON, Commentaire romand, Poursuite et faillite, n. 7, 13 et 14 ad art. 260 LP ). Ces exigences prévalent également s'agissant de la cession des droits relatifs aux créances litigieuses lors de l'ouverture de la faillite au sens de l' art. 63 al. 2 OAOF ; comme l' art. 260 LP auquel elle renvoie, cette disposition prévoit en effet, comme condition de la cession, que BGE 134 III 75 S. 79 le procès ne soit pas continué par la masse. L'administration doit donc, au plus tard lors du dépôt de l'état de collocation, inviter les intervenants à se déterminer sur la continuation du procès par la masse (GILLIÉRON, op. cit., n. 29 ad art. 260 LP ).</w:t>
      </w:r>
    </w:p>
    <w:p>
      <w:r>
        <w:rPr>
          <w:b/>
        </w:rPr>
        <w:t>E. 2.4</w:t>
      </w:r>
    </w:p>
    <w:p>
      <w:r>
        <w:t>Interpellé au sujet de l'existence d'une décision de la masse de renoncer à continuer le procès dirigé contre la faillie par la recourante, l'Office prétend qu'une telle décision résulte implicitement de l'offre de cession figurant dans l'état de collocation. Une telle façon de faire ne satisfait cependant pas aux exigences exposées ci-dessus. En effet, les créanciers n'ont jamais été interpellés, ni par circulaire, ni par publication, sur le principe de la renonciation de la masse à continuer à défendre à l'action révocatoire dirigée contre la faillie. Faute de décision de renonciation prise expressément ou tacitement par l'ensemble des créanciers, l'offre de cession contenue dans les publications des 31 janvier et 21 février 2007 est nulle et sa nullité peut être constatée d'office et en tout temps, non seulement par les autorités de surveillance ( art. 22 al. 1 LP ; ATF 118 III 57 consid. 4 p. 59/60; ATF 115 III 26 consid. 1), mais aussi par le Tribunal fédéral lorsqu'il est saisi d'un recours en application de l' art. 72 al. 2 let. a LTF (FF 2001 p. 4154). Il en découle que le délai pour requérir la cession des droits de la masse n'a pas commencé à courir, ce qui rend inutile l'examen de la validité de l'admission, par la Commission de surveillance, des demandes de cession des créanciers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