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625</w:t>
      </w:r>
    </w:p>
    <w:p>
      <w:r>
        <w:t>Bundesgericht (BGE), 2008-01-01, DE</w:t>
      </w:r>
    </w:p>
    <w:p>
      <w:r>
        <w:rPr>
          <w:b/>
        </w:rPr>
        <w:t xml:space="preserve">Quelle: </w:t>
      </w:r>
      <w:r>
        <w:t>https://mcp.opencaselaw.ch/entscheid/bge_BGE_134_III_625</w:t>
      </w:r>
    </w:p>
    <w:p>
      <w:r>
        <w:t>FR: ATF 134 III 625</w:t>
      </w:r>
    </w:p>
    <w:p>
      <w:r>
        <w:t>IT: DTF 134 III 625</w:t>
      </w:r>
    </w:p>
    <w:p>
      <w:pPr>
        <w:pStyle w:val="Heading2"/>
      </w:pPr>
      <w:r>
        <w:t>Regeste</w:t>
      </w:r>
    </w:p>
    <w:p>
      <w:r>
        <w:t>Regeste Art. 1 Abs. 1 und 2 sowie Art. 19 Abs. 1 OR; konsensuale Auflösung der Vereinsmitgliedschaft. Ein Ausscheiden aus einem Verein ist nicht nur durch einseitigen Austritt (Art. 70 Abs. 2 ZGB) möglich, sondern auch durch vertragliche Einigung zwischen Verein und Mitglied (E. 3.5.2). In casu ist die Arbeitgeberfirma, ein Zimmereibetrieb, wie die meisten Holzbaufirmen aufgrund zulässiger vertraglicher Übereinkunft auf Ende März 2003 aus dem Schweizerischen Baumeisterverband (SBV) ausgeschieden. Sie unterstand somit nie dem Geltungsbereich des am 1. Juli 2003 in Kraft getretenen, zwischen dem SBV und zwei Gewerkschaften geschlossenen Gesamtarbeitsvertrags für den flexiblen Altersrücktritt im Bauhauptgewerbe (GAV FAR), weshalb ihrem Arbeitnehmer von vornherein keine Überbrückungsrente nach GAV FAR zusteht (E. 1-3).</w:t>
      </w:r>
    </w:p>
    <w:p>
      <w:r>
        <w:t>Regeste Art. 1 al. 1 et 2, ainsi que art. 19 al. 1 CO; dissolution consensuelle du lien unissant le sociétaire à l'association dont il est membre. Il est possible de quitter une association non seulement par une déclaration unilatérale de sortie (art. 70 al. 2 CC), mais également par l'établissement d'une convention entre association et membre (consid. 3.5.2). En l'espèce, l'employeur, une charpenterie, comme la plupart des entreprises de construction actives dans le domaine du bois, s'est retiré de la Société Suisse des Entrepreneurs (SSE) sur la base d'un accord contractuel prenant effet à la fin du mois de mars 2003. Il n'a par conséquent jamais été soumis à la convention collective de travail pour la retraite anticipée dans le secteur principal de la construction (CCT RA), entrée en vigueur le 1er juillet 2003, conclue entre la SSE et deux syndicats, raison pour laquelle il n'existe a priori pas de droit pour ses employés à une rente intermédiaire en cas de retraite anticipée selon la CCT RA (consid. 1-3).</w:t>
      </w:r>
    </w:p>
    <w:p>
      <w:r>
        <w:t>Regesto Art. 1 cpv. 1 e 2 nonché art. 19 cpv. 1 CO; scioglimento consensuale della qualità di membro di una associazione. L'uscita da un'associazione non è soltanto possibile mediante atto unilaterale di dimissione (art. 70 cpv. 2 CC), ma pure mediante accordo contrattuale tra l'associazione ed il membro (consid. 3.5.2). In concreto, la ditta datrice di lavoro, una carpenteria, come la maggior parte delle imprese di costruzioni in legno, è uscita dalla Società Svizzera degli Impresari-Costruttori (SSIC) a fine marzo 2003 sulla base di un regolare accordo contrattuale. Di conseguenza, essa non è mai stata assoggettata al campo di applicazione del contratto collettivo di lavoro per il pensionamento anticipato nel settore dell'edilizia principale (CCL PEAN) concluso con effetto dal 1° luglio 2003 tra la SSIC e due sindacati, ragione per la quale il suo lavoratore non ha in nessun caso diritto ad una rendita transitoria di vecchiaia giusta il CCL PEAN (consid. 1-3).</w:t>
      </w:r>
    </w:p>
    <w:p>
      <w:pPr>
        <w:pStyle w:val="Heading2"/>
      </w:pPr>
      <w:r>
        <w:t>Erwägungen</w:t>
      </w:r>
    </w:p>
    <w:p>
      <w:r>
        <w:rPr>
          <w:b/>
        </w:rPr>
        <w:t>E. 1.1</w:t>
      </w:r>
    </w:p>
    <w:p>
      <w:r>
        <w:t>Streitig ist einzig, ob der Beschwerdeführer die letzten sieben Jahre vor dem Leistungsbezug ununterbrochen in einem Betrieb gemäss Geltungsbereich GAV FAR gearbeitet hat (Art. 14 Abs. 1 lit. c zweite Satzhälfte GAV FAR bzw. - gleichlautend - Art. 13 Abs. 1 lit. c zweite Satzhälfte Reglement FAR). Die übrigen Anspruchsvoraussetzungen für eine Überbrückungsrente sind unbestrittenermassen erfüllt.</w:t>
      </w:r>
    </w:p>
    <w:p>
      <w:r>
        <w:rPr>
          <w:b/>
        </w:rPr>
        <w:t>E. 1.2</w:t>
      </w:r>
    </w:p>
    <w:p>
      <w:r>
        <w:t>Ebenfalls nicht im Streite liegt, dass der GAV FAR grundsätzlich (d.h. unter Vorbehalt einer allfälligen Nachwirkung) nur für diejenigen Holzbaufirmen gilt, die Mitglieder des SBV sind, hat doch der Bundesrat das Zimmereigewerbe von der am 5. Juni 2003 angeordneten Allgemeinverbindlicherklärung (BBl 2003 S. 4039) BGE 134 III 625 S. 629 ausgenommen. Entscheidend ist somit die Frage, ob der Beschwerdeführer bei einer Firma gearbeitet hat, welche Mitglied des SBV war.</w:t>
      </w:r>
    </w:p>
    <w:p>
      <w:r>
        <w:rPr>
          <w:b/>
        </w:rPr>
        <w:t>E. 1.3</w:t>
      </w:r>
    </w:p>
    <w:p>
      <w:r>
        <w:t>Die Vorinstanz hat erwogen, der Beschwerdeführer habe bei der Firma A. bzw. bei der B. SA gearbeitet, auch wenn gewisse Arbeitgeberfunktionen von der C. SA wahrgenommen worden seien. Die B. SA habe zwar nicht gültig per Ende März 2003 aus dem SBV austreten können, da die entsprechende Statutenänderung vom 26. März 2003, welche einen solchen Austritt ermöglicht hätte, aufgehoben worden sei. Sie sei daher im Zeitpunkt des Inkrafttretens des GAV FAR Mitglied des SBV gewesen und habe damit dem Geltungsbereich des GAV FAR unterstanden. Sie sei jedoch mit Wirkung per Ende 2003 aus dem SBV ausgetreten. Eine von der Rechtsprechung anerkannte Nachwirkung des GAV beziehe sich nur auf dessen normative Bestimmungen und könne nicht zur Folge haben, dass der betriebliche Geltungsbereich des GAV über den Zeitpunkt eines Verbandsaustritts hinaus ausgedehnt werde. Der Beschwerdeführer habe somit von Januar bis Juli 2004 nicht in einem Betrieb gemäss Geltungsbereich GAV FAR gearbeitet, womit die Voraussetzung der ununterbrochenen mindestens siebenjährigen Arbeit in einem solchen Betrieb unmittelbar vor dem Leistungsbezug nicht erfüllt sei.</w:t>
      </w:r>
    </w:p>
    <w:p>
      <w:r>
        <w:rPr>
          <w:b/>
        </w:rPr>
        <w:t>E. 2</w:t>
      </w:r>
    </w:p>
    <w:p>
      <w:r>
        <w:t>Der Beschwerdeführer macht letztinstanzlich geltend, er habe ab 1. Januar 2004 für die unbestritten dem GAV FAR unterstehende C. SA gearbeitet.</w:t>
      </w:r>
    </w:p>
    <w:p>
      <w:r>
        <w:rPr>
          <w:b/>
        </w:rPr>
        <w:t>E. 2.1</w:t>
      </w:r>
    </w:p>
    <w:p>
      <w:r>
        <w:t>Die Vorinstanz hat hiezu erwogen, auch mit dem formellen Übertritt des Beschwerdeführers zur C. SA ab 1. Juli 2003 habe sich an seiner tatsächlichen Anstellung bei der B. SA nichts geändert; er habe den Lohn weiterhin von dieser Firma erhalten und bis unmittelbar vor dem geltend gemachten Leistungsbezug wie bis anhin auf den Baustellen der B. SA gearbeitet. Dies sind Sachverhaltsfeststellungen, welche das Bundesgericht grundsätzlich binden (Art. 97 Abs. 1 und Art. 105 Abs. 1 und 2 BGG ).</w:t>
      </w:r>
    </w:p>
    <w:p>
      <w:r>
        <w:rPr>
          <w:b/>
        </w:rPr>
        <w:t>E. 2.2</w:t>
      </w:r>
    </w:p>
    <w:p>
      <w:r>
        <w:t>Der Beschwerdeführer legt nunmehr dem Bundesgericht eine Lohnabrechnung für den Januar 2004 vor, wonach er den Lohn von der C. SA erhalten habe. Dabei handelt es sich um ein unzulässiges Novum ( Art. 99 BGG ), da diese Abrechnung ohne weiteres auch im vorinstanzlichen Verfahren hätte vorgelegt werden können. Auch wenn sie zu berücksichtigen wäre, liesse sie die BGE 134 III 625 S. 630 vorinstanzliche Sachverhaltsfeststellung nicht als offensichtlich unrichtig erscheinen: Das kantonale Gericht hat erwogen, nach dem Wortlaut von Art. 13 Abs. 1 lit. c Reglement FAR wäre entscheidend, dass der Beschwerdeführer tatsächlich bei der C. SA gearbeitet hätte, was mit einem bloss formellen Übertritt zu diesem Betrieb nicht erfüllt sei. Die Vorinstanz hat demnach entscheidwesentlich nicht auf formale Aspekte wie die Lohnzahlung abgestellt, sondern auf die tatsächlich ausgeübte Tätigkeit, welche weiterhin bei der B. SA erfolgt sei. Diese Feststellung wird durch die vorgelegte Lohnbescheinigung nicht widerlegt.</w:t>
      </w:r>
    </w:p>
    <w:p>
      <w:r>
        <w:rPr>
          <w:b/>
        </w:rPr>
        <w:t>E. 2.3</w:t>
      </w:r>
    </w:p>
    <w:p>
      <w:r>
        <w:t>Es ist somit davon auszugehen, dass der Beschwerdeführer bis zum Ende seiner Berufstätigkeit bei der B. SA gearbeitet hat.</w:t>
      </w:r>
    </w:p>
    <w:p>
      <w:r>
        <w:rPr>
          <w:b/>
        </w:rPr>
        <w:t>E. 3</w:t>
      </w:r>
    </w:p>
    <w:p>
      <w:r>
        <w:t>Zu prüfen ist weiter, ob die B. SA im Zeitpunkt des Inkrafttretens des GAV FAR (1. Juli 2003) Mitglied des SBV war.</w:t>
      </w:r>
    </w:p>
    <w:p>
      <w:r>
        <w:rPr>
          <w:b/>
        </w:rPr>
        <w:t>E. 3.1</w:t>
      </w:r>
    </w:p>
    <w:p>
      <w:r>
        <w:t>Die Vorinstanz hat verbindlich festgestellt, dass die B. SA per Ende März 2003 den Austritt aus dem SBV erklärt hat. Sie hat indes erwogen, mit dem Urteil des Bundesgerichts 5C.67/2006 vom 8. Juni 2006 ( BGE 132 III 503 ), mit welchem der Beschluss der Generalversammlung vom 26. März 2003 aufgehoben wurde, stehe fest, dass ein Mitglied erst auf das Ende eines Kalenderjahres und unter Einhaltung einer sechsmonatigen Kündigungsfrist aus dem SBV austreten könne. Die Austrittserklärung der B. SA entfalte ihre Wirkung daher erst per Ende 2003. Die Arbeitgeberfirma sei somit bei Inkrafttreten des GAV FAR Mitglied des SBV gewesen und habe bis Ende 2003 dem Geltungsbereich des GAV FAR unterstanden.</w:t>
      </w:r>
    </w:p>
    <w:p>
      <w:r>
        <w:rPr>
          <w:b/>
        </w:rPr>
        <w:t>E. 3.2</w:t>
      </w:r>
    </w:p>
    <w:p>
      <w:r>
        <w:t>Die Beschwerdegegnerin macht geltend, mit der Aufhebung der Statutenänderung vom 26. März 2003 sei nur die damit geschaffene Möglichkeit eines per Ende März 2003 ausgesprochenen ordentlichen Austritts aufgehoben worden. Weiterhin vorzeitig möglich sei jedoch ein Austritt aufgrund vertraglicher Einigung oder ein ausserordentlicher Vereinsaustritt aus wichtigem Grund. Der SBV habe den Austritt der B. SA angenommen und diese ab 1. April 2003 nicht mehr als Mitglied betrachtet. Ein solcher konsensualer Austritt sei gültig. Zudem wäre angesichts der grossen wirtschaftlichen Belastung durch den GAV FAR im Umfang von mindestens 4,66 % der Lohnsumme auch ein sofortiger Austritt aus wichtigen Gründen zulässig. Entgegen der Ansicht der Vorinstanz sei daher die B. SA per Ende März 2003 aus dem SBV ausgetreten und habe dem GAV FAR gar nie unterstanden. BGE 134 III 625 S. 631</w:t>
      </w:r>
    </w:p>
    <w:p>
      <w:r>
        <w:rPr>
          <w:b/>
        </w:rPr>
        <w:t>E. 3.3</w:t>
      </w:r>
    </w:p>
    <w:p>
      <w:r>
        <w:t>Das kantonale Gericht hat die Möglichkeit eines Ausscheidens aus dem Verein aufgrund vertraglicher Übereinkunft grundsätzlich bejaht; es hat jedoch erwogen, wären solche Austritte hier möglich gewesen, so hätte es der Statutenänderung vom 26. März 2003 nicht bedurft. Einem vertraglichen Ausscheiden würde zudem Art. 34.1 der Statuten des SBV entgegenstehen, wonach es dem Zentralvorstand untersagt sei, auf spartenbezogene Interessen Rücksicht zu nehmen. Für die Annahme einer Übereinkunft bleibe daher kein Raum. Die Vorinstanz hat sich somit auf den Standpunkt gestellt, eine solche Übereinkunft wäre nicht zulässig. Darüber, ob eine solche besteht, hat sie keine Feststellungen getroffen, die das Bundesgericht binden würden; dieses kann daher selber eine entsprechende Sachverhaltsfeststellung treffen ( Art. 105 Abs. 2 BGG ).</w:t>
      </w:r>
    </w:p>
    <w:p>
      <w:r>
        <w:rPr>
          <w:b/>
        </w:rPr>
        <w:t>E. 3.4</w:t>
      </w:r>
    </w:p>
    <w:p>
      <w:r>
        <w:t>Indem die B. SA den Austritt per Ende März 2003 erklärt hat (E. 3.1 hievor), hat sie einen klaren Austrittswillen geäussert. Die Beschwerdegegnerin hat sodann bereits in ihrer Eingabe vor der Vorinstanz vom 19. März 2007 ausgeführt, der SBV habe den Austritt der B. SA angenommen und diese seit 1. April 2003 nicht mehr als Mitglied behandelt. Der Beschwerdeführer stellt dies in seiner Beschwerde ans Bundesgericht nicht in Frage, sondern führt bloss aus, es sei nicht zulässig, "statutenwidrige" vertragliche Absprachen über die Beendigung der Mitgliedschaft zu treffen. Aus den Akten ergeben sich keine Hinweise darauf, dass der SBV die B. SA nach dem 31. März 2003 weiterhin als Mitglied betrachtet hätte. Auch aus den Ausführungen des SBV im Verfahren auf Ungültigerklärung des Generalversammlungsbeschlusses vom 26. März 2003 geht hervor, dass das Ansinnen der Fachgruppe Holzbau unbestritten war ( BGE 132 III 503 E. 4 S. 509). Schliesslich hat der Beschwerdeführer selber im vorinstanzlichen Verfahren geltend gemacht, der SBV habe aktiv den vorzeitigen Austritt von Holzbau Schweiz aus dem SBV unterstützt. Dass - wie der Beschwerdeführer in seiner Beschwerde ans Bundesgericht ausführt - die Holzbaufirmen auch nach dem Austritt aus dem SBV gewisse Dienstleistungen dieses Verbandes in Anspruch genommen haben, stellt einen konsensualen Austritt aus dem Verband nicht in Frage. An dieser Betrachtungsweise ändert auch die Tatsache nichts, dass die Organe des SBV die Austrittserklärung der B. SA auf Ende März 2003 nicht im Sinne eines ausdrücklichen Vertragsakzepts bestätigt haben. Verband wie Arbeitgeberfirma haben seinerzeit nicht daran gedacht, dass die Statutenänderung unzulässig sein könnte BGE 134 III 625 S. 632 (wie das Bundesgericht mit Urteil 5C.67/2006 vom 8. Juni 2006 entschieden hat). Der SBV hat daher die Austrittserklärung als (einseitige) Erklärung (vermeintlich) statutengemässen Ausscheidens entgegengenommen. Sie bedurfte aus damaliger Sicht (sowohl der erklärenden Firma als auch des Verbandes als Erklärungsempfänger) zu ihrer Gültigkeit keiner weiteren Reaktion seitens des SBV. Unter den geschilderten Begleitumständen steht das Passivbleiben des Verbandes der Annahme einer Austrittsvereinbarung nicht entgegen. Das Fehlen eines Vertragsakzeptes wäre nämlich nur dann von Bedeutung, wenn über den tatsächlichen Willen der Betroffenen Ungewissheit bestünde. Eine solche ist indessen nicht gegeben. Der tatsächliche Wille der (Vertrags-)Parteien steht fest: Die B. SA wollte per Ende März 2003 aus dem SBV austreten, und dieser wollte seinem Mitglied - wie allen anderen Holzbaufirmen - die angestrebte sofortige Auflösung der Mitgliedschaft ermöglichen. Einzig zufolge ihres Irrtums über die Zulässigkeit eines konsensualen Ausscheidens (hiezu nachfolgende E. 3.5) haben die Betroffenen den unnötigen (und schliesslich erfolglosen) Weg über die Statutenänderung gewählt. Ungeachtet dieses Irrtums ist aber der übereinstimmende wirkliche Wille massgebend ( Art. 18 Abs. 1 OR ): Wenn der Verein und die Zimmereifirmen übereinstimmend davon ausgegangen sind, Letztere seien aus dem Verein ausgetreten, kann nicht nachträglich unterstellt werden, sie seien trotzdem noch Mitglieder gewesen, bloss weil - in beiderseitigem Glauben daran, der Vereinsaustritt sei bereits gestützt auf die Statutenänderung zulässig - nicht ebendieses Ergebnis ausdrücklich noch vertraglich festgehalten wurde. Es steht damit fest, dass eine stillschweigende ( Art. 1 Abs. 2 OR ) gegenseitige übereinstimmende Willenserklärung ( Art. 1 Abs. 1 OR ) zwischen dem SBV und den Holzbaufirmen (darunter der B. SA) auf deren Ausscheiden per Ende März 2003 zustande gekommen ist. Fraglich ist einzig, ob diese vertragliche Übereinkunft zulässig ist.</w:t>
      </w:r>
    </w:p>
    <w:p>
      <w:r>
        <w:rPr>
          <w:b/>
        </w:rPr>
        <w:t>E. 3.5</w:t>
      </w:r>
    </w:p>
    <w:p>
      <w:r>
        <w:t>Die Vorinstanz lehnt die Möglichkeit eines vertraglichen Ausscheidens mit dem Argument ab, es hätte der Statutenänderung vom 26. März 2003 nicht bedurft, wenn das Ausscheiden einer vertraglichen Vereinbarung zugänglich gewesen wäre. Dem kann nicht gefolgt werden:</w:t>
      </w:r>
    </w:p>
    <w:p>
      <w:r>
        <w:rPr>
          <w:b/>
        </w:rPr>
        <w:t>E. 3.5.1</w:t>
      </w:r>
    </w:p>
    <w:p>
      <w:r>
        <w:t>Art. 11.1 der bis 19. Juni 2003 in Kraft gestandenen (und auf den hier streitigen Austritt anwendbaren) Statuten des SBV vom BGE 134 III 625 S. 633 2. Juli 1987 lautete: "Der Austritt aus dem SBV ist nur auf Ende des Kalenderjahres zulässig. Die Kündigung muss sechs Monate vorher durch eingeschriebenen Brief an die Geschäftsstelle des SBV erfolgen." Art. 11.2 regelte den Austritt aus einer Sektion oder Fachgruppe. Mit der Statutenänderung vom 26. März 2003 wurde ein neuer Art. 11.3 eingefügt mit dem Wortlaut: "Wegen ihrer neuen Ausrichtung tritt die Fachgruppe Holzbau Schweiz per 31. März 2003 aus dem Schweizerischen Baumeisterverband aus. Mitgliederbetriebe dieser Fachgruppe, welche in diesem Zusammenhang den Austritt aus dem Schweizerischen Baumeisterverband erklären, können dies ohne Einhaltung der Kündigungsfrist gemäss Art. 11.1 Statuten des Schweizerischen Baumeisterverbandes ebenfalls per 31. März 2003 tun." Mit dem erwähnten Urteil des Bundesgerichts vom 8. Juni 2006 wurde diese Ergänzung gerichtlich aufgehoben.</w:t>
      </w:r>
    </w:p>
    <w:p>
      <w:r>
        <w:rPr>
          <w:b/>
        </w:rPr>
        <w:t>E. 3.5.2</w:t>
      </w:r>
    </w:p>
    <w:p>
      <w:r>
        <w:t>Art. 11.1 der SBV-Statuten, welcher der zwingenden Mindestvorschrift von Art. 70 Abs. 2 ZGB entspricht, gibt - analog zur Kündigung eines anderen Dauervertragsverhältnisses - dem Vereinsmitglied das Gestaltungsrecht, mittels einseitiger Willenserklärung ohne Genehmigung oder Zustimmung des Vereins aus diesem auszutreten ( BGE 118 V 264 E. 6b/bb S. 272; BRÜCKNER, Das Personenrecht des ZGB, Zürich 2000, S. 378 N. 1260; EGGER, Zürcher Kommentar, N. 9 zu Art. 70 ZGB ; PEDRAZZINI/OBERHOLZER, Grundriss des Personenrechts, 4. Aufl., Bern 1993, S. 243; RIEMER, Berner Kommentar, 3. Aufl. 1990, N. 266 zu Art. 70 ZGB ). Einzig dieser einseitige Austritt wird in Art. 11 der Statuten des SBV geregelt. Anstatt durch einseitige Austrittserklärung kann aber die Mitgliedschaft auch durch einvernehmliche vertragliche Regelung zwischen Mitglied und Verein aufgelöst werden ( Art. 1 Abs. 1 OR ), namentlich auch mit dem Ziel, eine statutarische Austrittsordnung zu erleichtern (RIEMER, a.a.O., N. 296 zu Art. 70 ZGB ). Denn da der Erwerb der Mitgliedschaft durch Vertrag zwischen dem Verein und dem Mitglied zustande kommt (BRÜCKNER, a.a.O., S. 377 N. 1254; HEINI/PORTMANN, Das Schweizerische Vereinsrecht, Schweizerisches Privatrecht, Bd. II/5, 3. Aufl., Basel 2005, S. 106 Rz. 226; PEDRAZZINI/OBERHOLZER, a.a.O., S. 234; RIEMER, a.a.O., N. 42 ff. zu Art. 70 ZGB ; vgl. Urteil des Eidg. Versicherungsgerichts K 119/94 vom 5. Januar 1995, E. 1b), ist auch eine Beendigung der Mitgliedschaft durch Vertrag möglich ( BGE 118 V 264 E. 6b/bb S. 272). Eine solche vertragliche Einigung ist aufgrund der Vertragsfreiheit ( Art. 19 OR ) auch dann zulässig, wenn sie in den Statuten nicht BGE 134 III 625 S. 634 ausdrücklich vorgesehen ist (vgl. auch Art. 115 OR ; SVR 2002 KV Nr. 2 S. 5, E. 2c/aa, K 171/98). Es verhält sich gleich wie bei einem Dauervertragsverhältnis, welches eine einseitige Kündigung nur unter Einhaltung bestimmter Fristen vorsieht, nichtsdestoweniger aber durch übereinstimmende Willensäusserung der Vertragsparteien jederzeit aufgehoben werden kann, solange dadurch nicht zwingende Bestimmungen des Gesetzes umgangen werden (vgl. etwa zum Arbeitsvertrag: BGE 119 II 449 E. 2a S. 450; BGE 118 II 58 E. 2a S. 60; Urteil 4C.230/2005 vom 1. März 2005, E. 2 mit weiteren Hinweisen; PORTMANN, Basler Kommentar, Obligationenrecht, 4. Aufl. 2007, N. 27 ff. zu Art. 335 OR ; STAEHELIN, Zürcher Kommentar, 3. Aufl. 1996, N. 19 zu Art. 334 OR , N. 3 zu Art. 336c OR ; zur freiwilligen Taggeldversicherung nach KVG: SVR 2002 KV Nr. 2 S. 5, E. 2c/bb, K 171/98).</w:t>
      </w:r>
    </w:p>
    <w:p>
      <w:r>
        <w:rPr>
          <w:b/>
        </w:rPr>
        <w:t>E. 3.5.3</w:t>
      </w:r>
    </w:p>
    <w:p>
      <w:r>
        <w:t>Der an der Generalversammlung vom 26. März 2003 beschlossene Art. 11.3 der SBV-Statuten ergänzte bzw. änderte das in Art. 11.1 vorgesehene Austrittsrecht. Wie Letzterer bezog sich auch diese Ergänzung einzig auf den einseitigen Austritt. Dies ergibt sich schon aus dem klaren Wortlaut der Bestimmung, welche den betroffenen Mitgliedern das Recht einräumt, abweichend von Art. 11.1 der Statuten auszutreten. Die ohnehin bestehende Möglichkeit eines vertraglich vereinbarten Ausscheidens wird durch diese Bestimmung weder begründet noch eingeschränkt. Die Zulässigkeit eines vertraglichen Austritts aus dem als Verein organisierten Verband kann deshalb auch nicht dadurch tangiert werden, dass der Generalversammlungsbeschluss vom 26. März 2003 schliesslich wegen formeller Mängel bei der Beschlussfassung gerichtlich aufgehoben wurde. Dass sich die Beteiligten - wie erwähnt - offenbar der rechtlichen Zulässigkeit einer konsensualen Aufhebung der Mitgliedschaft nicht bewusst waren und daher eine - letztlich in der konkreten Situation unnötige - Statutenänderung initiierten, ändert daran nichts.</w:t>
      </w:r>
    </w:p>
    <w:p>
      <w:r>
        <w:rPr>
          <w:b/>
        </w:rPr>
        <w:t>E. 3.6</w:t>
      </w:r>
    </w:p>
    <w:p>
      <w:r>
        <w:t>Die Vorinstanz hat sodann erwogen, einer vertraglichen Austrittsvereinbarung würde von vornherein Art. 34.1 der Statuten entgegenstehen, wonach es dem Zentralvorstand untersagt sei, bei der Beschlussfassung auf spartenbezogene Interessen Rücksicht zu nehmen. Auch dem kann nicht gefolgt werden. Die Vorinstanz gibt Art. 34.1 der Statuten unvollständig wieder: Nach dieser Bestimmung haben die Mitglieder des Zentralvorstandes die Gesamtinteressen des Bauhauptgewerbes bzw. der Verbandsmitglieder zu verfolgen und bei der Beschlussfassung nicht in erster Linie auf BGE 134 III 625 S. 635 regionale oder spartenbezogene Interessen Rücksicht zu nehmen. Daraus folgt umgekehrt, dass regionale oder spartenbezogene Interessen in zweiter Linie durchaus berücksichtigt werden dürfen, zumindest soweit sie den Gesamtinteressen des Gewerbes und der Verbandsmitglieder nicht zuwiderlaufen. Dabei hat der Verein aufgrund seiner Autonomie einen erheblichen Ermessensspielraum in der Gewichtung dieser Interessen. Nach den Akten steht fest, dass der Zentralvorstand zwar den von Holzbau Schweiz eingeschlagenen Weg bedauerte, weil dadurch die anzustrebende starke Position der Arbeitgeberverbände geschwächt werde, zugleich aber zur Kenntnis nahm, dass eine grosse Mehrheit der Mitgliederbetriebe von Holzbau Schweiz die neue Ausrichtung befürwortete; er kam daher zum Schluss, dass der Wille der Fachgruppe Holzbau Schweiz zu respektieren sei. Nebst den allgemeinen verbandspolitischen Überlegungen werden keine konkreten Interessen des Baugewerbes oder der Verbandsmitglieder geltend gemacht, welche dem Austritt von Holzbau Schweiz entgegenstehen. Wenn der Zentralvorstand in dieser Lage dem klaren Willen einer grossen Gruppe seiner Mitglieder Rechnung trug, kann ihm nicht vorgeworfen werden, gegen Art. 34.1 der Statuten verstossen zu haben. Schliesslich wurde auch der Beschluss der Generalversammlung vom 26. März 2003 einzig wegen der Missachtung formeller Vorschriften über die Statutenänderung aufgehoben, nicht deswegen, weil er inhaltlich den Statuten widersprochen hätte.</w:t>
      </w:r>
    </w:p>
    <w:p>
      <w:r>
        <w:rPr>
          <w:b/>
        </w:rPr>
        <w:t>E. 3.7</w:t>
      </w:r>
    </w:p>
    <w:p>
      <w:r>
        <w:t>Unbegründet ist schliesslich die Auffassung des Beschwerdeführers, eine vertragliche Aufhebung der Mitgliedschaft sei unzulässig, weil die Statuten dem Schutz (auch) des einzelnen Mitglieds dienten. Dieses Anliegen rechtfertigt Bestimmungen, welche das Mitglied gegen einseitige Anordnungen seitens des Vereins schützen, kann aber nicht zum Tragen kommen, wenn das Mitglied selber aus freien Stücken einvernehmlich mit dem Verein auf seine Mitgliedschaft verzichtet. Zudem ist nicht ersichtlich, inwiefern das Ausscheiden auf Ende März 2003 einem Schutzbedürfnis der B. SA widersprochen haben könnte.</w:t>
      </w:r>
    </w:p>
    <w:p>
      <w:r>
        <w:rPr>
          <w:b/>
        </w:rPr>
        <w:t>E. 3.8</w:t>
      </w:r>
    </w:p>
    <w:p>
      <w:r>
        <w:t>Insgesamt ergibt sich, dass die B. SA per Ende März 2003 durch vertragliche Vereinbarung aus dem SBV ausgeschieden ist. Der erst am 1. Juli 2003 in Kraft getretene GAV FAR war somit für die B. SA nie verbindlich. Damit entfällt von vornherein die Frage, ob der GAV FAR bei einem erst nach seinem Inkrafttreten erfolgten Austritt noch Nachwirkungen hätte. Ein Anspruch des BGE 134 III 625 S. 636 Beschwerdeführers auf eine Überbrückungsrente nach GAV FAR ist somit zu verneinen.</w:t>
      </w:r>
    </w:p>
    <w:p>
      <w:r>
        <w:rPr>
          <w:b/>
        </w:rPr>
        <w:t>E. 4</w:t>
      </w:r>
    </w:p>
    <w:p>
      <w:r>
        <w:t>Der unterliegende Beschwerdeführer trägt die Kosten ( Art. 65 Abs. 4 lit. a und Art. 66 Abs. 1 BGG ). Die obsiegende Beschwerdegegnerin hat als mit öffentlich-rechtlichen Aufgaben betraute Organisation keinen Anspruch auf Parteientschädigung ( Art. 68 Abs. 3 BGG ; vgl. BGE 128 V 124 E. 5b S. 133; BGE 126 V 143 E. 4a S. 150, je mit Hinweisen; SEILER/VON WERDT/GÜNGERICH, Kommentar zum BGG, Bern 2007, N. 25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