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541</w:t>
      </w:r>
    </w:p>
    <w:p>
      <w:r>
        <w:t>Bundesgericht (BGE), 2008-09-12, FR</w:t>
      </w:r>
    </w:p>
    <w:p>
      <w:r>
        <w:rPr>
          <w:b/>
        </w:rPr>
        <w:t xml:space="preserve">Quelle: </w:t>
      </w:r>
      <w:r>
        <w:t>https://mcp.opencaselaw.ch/entscheid/bge_BGE_134_III_541</w:t>
      </w:r>
    </w:p>
    <w:p>
      <w:r>
        <w:t>FR: ATF 134 III 541</w:t>
      </w:r>
    </w:p>
    <w:p>
      <w:r>
        <w:t>IT: DTF 134 III 541</w:t>
      </w:r>
    </w:p>
    <w:p>
      <w:pPr>
        <w:pStyle w:val="Heading2"/>
      </w:pPr>
      <w:r>
        <w:t>Regeste</w:t>
      </w:r>
    </w:p>
    <w:p>
      <w:r>
        <w:t>Regeste Art. 357b OR; gemeinsame Durchführung eines Gesamtarbeitsvertrags. Ein Gesamtarbeitsvertrag kann gültig vorsehen, dass die Vertragsparteien Verbände gründen, denen die gemeinsame Durchführung übertragen wird, unter Einschluss der Erhebung gerichtlicher Klagen (E. 3-5).</w:t>
      </w:r>
    </w:p>
    <w:p>
      <w:r>
        <w:t>Regeste Art. 357b CO; exécution commune d'une convention collective de travail. Une convention collective de travail peut valablement prévoir que les parties contractantes fonderont des associations auxquelles l'exécution commune, y compris l'exercice d'actions judiciaires, sera déléguée (consid. 3-5).</w:t>
      </w:r>
    </w:p>
    <w:p>
      <w:r>
        <w:t>Regesto Art. 357b CO; esecuzione in comune di un contratto collettivo di lavoro. Un contratto collettivo di lavoro può validamente prevedere che le parti contraenti fonderanno delle associazioni alle quali verrà delegata l'esecuzione in comune, incluso l'esercizio di azioni giudiziarie (consid. 3-5).</w:t>
      </w:r>
    </w:p>
    <w:p>
      <w:pPr>
        <w:pStyle w:val="Heading2"/>
      </w:pPr>
      <w:r>
        <w:t>Erwägungen</w:t>
      </w:r>
    </w:p>
    <w:p>
      <w:r>
        <w:rPr>
          <w:b/>
        </w:rPr>
        <w:t>E. 3</w:t>
      </w:r>
    </w:p>
    <w:p>
      <w:r>
        <w:t>et 4. (...) Des clauses semblables se trouvent aux art. 46 et 47 de la convention de 2007; on n'y prévoit plus la création de commissions professionnelles nouvelles et l'art. 46 ch. 2 se lit comme suit: Les commissions professionnelles paritaires constituées sous la forme juridique d'associations sont expressément habilitées à faire appliquer la présente convention. Ces règles font partie des dispositions dont le champ d'application était ou est étendu par arrêtés du Conseil fédéral.</w:t>
      </w:r>
    </w:p>
    <w:p>
      <w:r>
        <w:rPr>
          <w:b/>
        </w:rPr>
        <w:t>E. 4</w:t>
      </w:r>
    </w:p>
    <w:p>
      <w:r>
        <w:t>La défenderesse conteste que l'association demanderesse ait qualité pour agir sur la base de ces dispositions légales et conventionnelles, et elle conteste aussi, de plus, qu'elle ait été valablement constituée. Elle soutient que l' art. 357b al. 1 CO ne confère un droit d'agir en justice qu'aux parties à la convention collective, celles-ci étant, dans le procès, consorts nécessaires, et que ces parties ne sont pas autorisées à déléguer leur droit à une association tierce telle que la demanderesse.</w:t>
      </w:r>
    </w:p>
    <w:p>
      <w:r>
        <w:rPr>
          <w:b/>
        </w:rPr>
        <w:t>E. 4.1</w:t>
      </w:r>
    </w:p>
    <w:p>
      <w:r>
        <w:t>L' art. 357b CO a son origine dans le Message du Conseil fédéral à l'Assemblée fédérale du 29 janvier 1954, à l'appui d'un projet de loi sur la convention collective de travail et l'extension de son champ d'application (FF 1954 I 125). Les débats de l'Assemblée fédérale ont abouti, le 28 septembre 1956, à l'adoption des art. 322 à 323 quater aCO, devenus le 1 er janvier 1972 les art. 356 à 358 CO, et à la loi fédérale permettant d'étendre le champ d'application de la convention collective de travail (LECCT; RS 221.215.311). Les art. 6 et 7 du projet (FF 1954 I 183) prévoyaient que la convention collective de travail pourrait, d'une part, "ériger les parties en une communauté conventionnelle capable d'acquérir des droits, de contracter des obligations et d'ester en justice" (art. 6 al. 1), et, d'autre part, "imposer aux employeurs et travailleurs [assujettis] des obligations directes envers [cette communauté]" sur des points et selon des modalités qui étaient spécifiés (art. 7 al. 1). Le législateur n'a pas adopté la "communauté conventionnelle" proposée par le Conseil fédéral; il lui a substitué l'action "en commun" des parties elles-mêmes, aux termes de l'art. 323 ter aCO. Cette disposition correspond, en substance, à l'art. 7 du projet; elle est devenue, en 1972, l' art. 357b CO .</w:t>
      </w:r>
    </w:p>
    <w:p>
      <w:r>
        <w:rPr>
          <w:b/>
        </w:rPr>
        <w:t>E. 4.2</w:t>
      </w:r>
    </w:p>
    <w:p>
      <w:r>
        <w:t>En pratique, dans les conventions collectives prévoyant l'exécution commune de l' art. 357b CO , on institue à cette fin un ou BGE 134 III 541 S. 545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Dans leur majorité, les commentateurs considèrent que cette solution procédurale s'impose au regard du droit fédéral, parce que sinon, l'action judiciaire conjointe de toutes les parties à la convention collective, éventuellement nombreuses, selon le principe de la consorité nécessaire, présenterait des difficultés et des risques de blocage propres à paralyser l'exécution commune et, partant, à priver l' art. 357b CO de toute portée effective (ULLIN STREIFF/ADRIAN VON KAENEL, Arbeitsvertrag, 6 e éd., Zurich 2006, p. 1072, n. 5 ad art. 357b CO ; FRANK VISCHER, Commentaire zurichois, 4 e éd. 2006, n. 17 à 19 ad art. 357a CO , n. 13 ad art. 357b CO ; JEAN-FRITZ STÖCKLI, Commentaire bernois, 1999, n. 4 et 5 ad art. 357a CO , n. 14 ad art. 357b CO ; opinion contraire: GABRIEL AUBERT, Commentaire romand, n. 9 ad art. 357b CO ). Il est parfois prévu que l'organe ou les organes communs seront créés sous forme d'associations des parties contractantes (STREIFF/VON KAENEL, ibidem); c'est la solution retenue - sans aucune équivoque, contrairement à l'opinion de la défenderesse - dans les conventions de 2000 et de 2007 pour le second oeuvre en Suisse romande. Toute association acquiert la personnalité juridique selon l' art. 60 al. 1 CC , pourvu que son but ne soit pas illicite ni contraire aux moeurs; ce système résout donc le problème de la capacité d'ester en justice. Il équivaut cependant à instituer, par le biais de la création d'associations, la communauté conventionnelle que prévoyait l'art. 6 du projet de 1954 et dont le législateur n'a pas voulu.</w:t>
      </w:r>
    </w:p>
    <w:p>
      <w:r>
        <w:rPr>
          <w:b/>
        </w:rPr>
        <w:t>E. 4.3</w:t>
      </w:r>
    </w:p>
    <w:p>
      <w:r>
        <w:t>Cet élément du projet était issu de propositions doctrinales; il s'est heurté, lors des débats parlementaires, à une incompréhension diffuse et, aussi, à la méfiance de la classe patronale (EDWIN SCHWEINGRUBER, Kommentar zum Gesamtarbeitsvertrag, 3 e éd., Berne 1985, p. 17 et 86). Il n'est cependant pas apparu que le système envisagé par le Conseil fédéral eût porté atteinte à des intérêts publics ou à des intérêts légitimes des parties contractantes ou des employeurs ou travailleurs assujettis. En l'espèce, la défenderesse n'explique pas en quoi elle pourrait se trouver lésée par la délégation de l'exécution commune à l'association demanderesse; à lui seul, l'espoir BGE 134 III 541 S. 546 d'échapper, si possible, aux obligations imposées par la convention collective ne répond évidemment pas à un intérêt légitime. Selon certains commentaires, il n'appartenait pas au législateur d'organiser les progrès et le développement des conventions collectives de travail, et le soin d'innover a été laissé aux partenaires sociaux qui négocient ces conventions; ceux-ci sont donc autorisés à adopter des instruments inédits, s'ils parviennent à s'entendre et respectent les principes fondamentaux du droit (SCHWEINGRUBER, op. cit., p. 18 et 19; YVES DE ROUGEMONT, L'application des conventions collectives de travail, in Journée 1991 de droit du travail et de la sécurité sociale, Zurich 1991, p. 55). En particulier, nonobstant l'abandon partiel du projet de 1954, il est permis aux parties contractantes de se réunir en une collectivité analogue à la communauté conventionnelle (VISCHER, op. cit., n. 13 ad art. 357b CO ). Cette conception libérale peut être approuvée au regard de l' art. 356 al. 3 CO , qui habilite expressément les parties contractantes, sans aucunement restreindre leur liberté, à régler dans la convention le contrôle et l'exécution des clauses concernant les rapports entre employeurs et travailleurs. Il convient ainsi de retenir qu'une convention collective de travail peut valablement prévoir la création d'associations pour l'exécution commune de l' art. 357b CO , et leur déléguer cette exécution.</w:t>
      </w:r>
    </w:p>
    <w:p>
      <w:r>
        <w:rPr>
          <w:b/>
        </w:rPr>
        <w:t>E. 5</w:t>
      </w:r>
    </w:p>
    <w:p>
      <w:r>
        <w:t>La défenderesse fait valoir que l'association demanderesse ne réunit que quatre des parties à la convention collective de travail, de sorte que, prétendument, elle ne peut pas poursuivre l'exécution de la convention pour le compte de toutes les parties selon l' art. 357b CO . Les conventions de 2000 et de 2007 règlent en détail les attributions respectives de la commission professionnelle paritaire romande et des commissions professionnelles paritaires cantonales. Celles-ci doivent procéder aux contrôles dans les entreprises et agir contre les employeurs qui ne défèrent pas à leurs obligations; elles bénéficient de l'appui de la commission romande. Les parties contractantes ont ainsi prévu une organisation à deux niveaux, décentralisée mais néanmoins destinée à assurer une application uniforme et systématique de la convention collective dans toute la Suisse romande. Au regard de ce système, il ne se justifie pas d'interpréter l' art. 42 ch. 1 let . c de la convention de 2000 en ce sens que toutes les parties contractantes devaient participer à la fondation de chacune des associations cantonales; au contraire, conformément à l'esprit du système conventionnel, cette opération pouvait être déléguée aux parties actives dans chacun des cantons. BGE 134 III 541 S. 547 La défenderesse soutient aussi que le but de la demanderesse n'est pas suffisamment défini dans ses statuts et que ceux-ci sont donc nuls. Ce moyen est inconsistant. Il est vrai qu'aucune disposition statutaire n'énonce spécialement un but social; en revanche, le texte se relie précisément à la convention collective de travail et l'association y revendique sans ambiguïté, pour le Valais, la mission qui est celle d'une commission professionnelle paritaire cantonale. Cette mission inclut d'éventuelles actions judiciaires et il n'est pas nécessaire que celles-ci soient spécialement prévues dans les statuts.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