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452</w:t>
      </w:r>
    </w:p>
    <w:p>
      <w:r>
        <w:t>Bundesgericht (BGE), 2008-05-29, DE</w:t>
      </w:r>
    </w:p>
    <w:p>
      <w:r>
        <w:rPr>
          <w:b/>
        </w:rPr>
        <w:t xml:space="preserve">Quelle: </w:t>
      </w:r>
      <w:r>
        <w:t>https://mcp.opencaselaw.ch/entscheid/bge_BGE_134_III_452</w:t>
      </w:r>
    </w:p>
    <w:p>
      <w:r>
        <w:t>FR: ATF 134 III 452</w:t>
      </w:r>
    </w:p>
    <w:p>
      <w:r>
        <w:t>IT: DTF 134 III 452</w:t>
      </w:r>
    </w:p>
    <w:p>
      <w:pPr>
        <w:pStyle w:val="Heading2"/>
      </w:pPr>
      <w:r>
        <w:t>Regeste</w:t>
      </w:r>
    </w:p>
    <w:p>
      <w:r>
        <w:t>Regeste Art. 288 SchKG; Absichtsanfechtung; Rückzahlung eines Bankdarlehens in Teilbeträgen. Voraussetzungen für eine erfolgreiche Anfechtung von Darlehensrückzahlungen (E. 2-8).</w:t>
      </w:r>
    </w:p>
    <w:p>
      <w:r>
        <w:t>Regeste Art. 288 LP; révocation d'actes dolosifs; remboursement d'un prêt bancaire par tranches. Conditions pour obtenir la révocation de remboursements d'un prêt (consid. 2-8).</w:t>
      </w:r>
    </w:p>
    <w:p>
      <w:r>
        <w:t>Regesto Art. 288 LEF; azione di revoca; rimborso di un prestito bancario mediante versamenti parziali. Condizioni per ottenere la revoca dei pagamenti effettuati a titolo di rimborso di un prestito (consid. 2-8).</w:t>
      </w:r>
    </w:p>
    <w:p>
      <w:pPr>
        <w:pStyle w:val="Heading2"/>
      </w:pPr>
      <w:r>
        <w:t>Erwägungen</w:t>
      </w:r>
    </w:p>
    <w:p>
      <w:r>
        <w:rPr>
          <w:b/>
        </w:rPr>
        <w:t>E. 2</w:t>
      </w:r>
    </w:p>
    <w:p>
      <w:r>
        <w:t>Anfechtbar sind gemäss Art. 288 SchKG alle Rechtshandlungen, welche der Schuldner innerhalb der letzten fünf Jahre vor der Pfändung oder Konkurseröffnung in der dem andern Teile erkennbaren Absicht vorgenommen hat, seine Gläubiger zu benachteiligen oder einzelne Gläubiger zum Nachteil anderer zu begünstigen. Der "Absichtsanfechtung" (Marginalie zu Art. 288 SchKG ) unterliegen gemäss Art. 331 Abs. 1 SchKG auch Rechtshandlungen, die der Schuldner vor der Bestätigung des Nachlassvertrages vorgenommen hat. Obwohl das Gesetz sie nicht ausdrücklich erwähnt, ist - neben der Schädigungsabsicht und deren Erkennbarkeit - weitere Voraussetzung der Absichtsanfechtung, dass die angefochtene Handlung des Schuldners die Gläubiger oder einzelne von ihnen tatsächlich schädigt. Denn mit der Anfechtung sollen Vermögenswerte der Zwangsvollstreckung zugeführt werden, die ihr durch eine Rechtshandlung gemäss Art. 286-288 SchKG entzogen worden sind ( Art. 285 Abs. 1 SchKG ). Die Anfechtungsklage dient der Wiedergutmachung eines den Gläubigern oder einem Teil davon zugefügten Nachteils. Sie setzt eine Gläubigerschädigung sowie die Schädigungsabsicht des Schuldners und die Erkennbarkeit der Schädigungsabsicht für den Dritten voraus (vgl. BGE 29 II 747 E. 6 S. 753; BGE 99 III 27 E. 3 S. 32 f.). Alle drei Voraussetzungen hat zu beweisen, wer aus der Erfüllung des Tatbestandes gemäss Art. 288 SchKG Rechte ableitet (vgl. Art. 8 ZGB ), in der Regel also der Anfechtungskläger und hier die Beschwerdeführerin ( BGE 24 II 918 E. 7 S. 926; BGE 33 II 665 E. 4 S. 668 und die seitherige Rechtsprechung). BGE 134 III 452 S. 455</w:t>
      </w:r>
    </w:p>
    <w:p>
      <w:r>
        <w:rPr>
          <w:b/>
        </w:rPr>
        <w:t>E. 3</w:t>
      </w:r>
    </w:p>
    <w:p>
      <w:r>
        <w:t>Die Voraussetzung der Gläubigerschädigung hat das Handelsgericht nicht eigens erörtert und als offenkundig angenommen.</w:t>
      </w:r>
    </w:p>
    <w:p>
      <w:r>
        <w:rPr>
          <w:b/>
        </w:rPr>
        <w:t>E. 3.1</w:t>
      </w:r>
    </w:p>
    <w:p>
      <w:r>
        <w:t>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130 III 235 E. 2.1.2 S. 238). Die Rückzahlung eines Darlehens ist nicht die (gleichwertige) Gegenleistung für dessen Gewährung, sondern die Erfüllung der mit der Darlehensaufnahme eingegangenen Pflicht zu späterer Rückzahlung. Die Darlehensrückzahlung an Gläubiger, denen weder ein Konkursprivileg noch ein dingliches Vorrecht zusteht, schädigt die übrigen Gläubiger, indem sie das Vollstreckungsergebnis oder ihren Anteil daran vermindert, und begünstigt die befriedigten gegenüber den verbleibenden Gläubigern (vgl. BGE 99 III 27 E. 3-5 S. 32 ff.).</w:t>
      </w:r>
    </w:p>
    <w:p>
      <w:r>
        <w:rPr>
          <w:b/>
        </w:rPr>
        <w:t>E. 3.2</w:t>
      </w:r>
    </w:p>
    <w:p>
      <w:r>
        <w:t>Den angefochtenen Rückzahlungen von insgesamt 80 Mio. Franken nebst Zins hat ein ungesicherter Kredit zugrunde gelegen. Die Teilrückzahlungen dieses Kredits haben die Beschwerdegegnerin begünstigt und zumindest die anderen Drittklassgläubiger durch Verminderung des der Vollstreckung unterliegenden Vermögens geschädigt. Im Lichte der Rechtsprechung ist der Einwand unberechtigt, die Teilrückzahlungen seien die Gegenleistung für die teilweise Verlängerung des bestehenden Kredits. Zwischen der Gewährung eines neuen Darlehens und der Verlängerung eines früher gewährten Darlehens bestehen keine Unterschiede. Die Rückzahlung des Darlehens stellt in beiden Fällen keine Gegenleistung dar. Sie ist die Erfüllung der vertraglich begründeten Verpflichtung und als solche unabhängig von der Aufnahme oder Verlängerung des Darlehens anfechtbar. Der Zweck des Darlehens, einem Schuldner in finanziellen Schwierigkeiten zu helfen, ist für die Gläubigerschädigung - anders als für die Schädigungsabsicht und deren Erkennbarkeit (E. 5 hiernach) - nicht entscheidend (vgl. BGE 99 III 27 E. 5 S. 37 f.).</w:t>
      </w:r>
    </w:p>
    <w:p>
      <w:r>
        <w:rPr>
          <w:b/>
        </w:rPr>
        <w:t>E. 3.3</w:t>
      </w:r>
    </w:p>
    <w:p>
      <w:r>
        <w:t>Aus den dargelegten Gründen muss die Voraussetzung der Gläubigerschädigung durch die Darlehensrückzahlung von insgesamt 80 Mio. Franken nebst Zins als erfüllt betrachtet werden.</w:t>
      </w:r>
    </w:p>
    <w:p>
      <w:r>
        <w:rPr>
          <w:b/>
        </w:rPr>
        <w:t>E. 4</w:t>
      </w:r>
    </w:p>
    <w:p>
      <w:r>
        <w:t>Der Tatbestand gemäss Art. 288 SchKG setzt weiter voraus, dass der Schuldner die anfechtbare Handlung in der dem andern Teile BGE 134 III 452 S. 456 erkennbaren Absicht vorgenommen hat, seine Gläubiger zu benachteiligen oder einzelne Gläubiger zum Nachteil anderer zu begünstigen.</w:t>
      </w:r>
    </w:p>
    <w:p>
      <w:r>
        <w:rPr>
          <w:b/>
        </w:rPr>
        <w:t>E. 4.1</w:t>
      </w:r>
    </w:p>
    <w:p>
      <w:r>
        <w:t>Schädigungsabsicht liegt vor, wenn der Schuldner voraussehen konnte und musste,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geben können und müssen und gleichsam in Kauf genommen hat, dass als natürliche Folge seiner Handlung Gläubiger geschädigt werden ( BGE 21 I 660 E. 4 S. 669; BGE 83 III 82 E. 3a S. 85). Die direkte oder indirekte Schädigungsabsicht des Schuldners betrifft zunächst eine innere Tatsache und lässt sich unmittelbar nur durch die Parteiaussage beweisen, im Übrigen aber bloss durch Schlussfolgerungen aus dem äusseren Verhalten der betreffenden Person und den äusseren Gegebenheiten, die auf sie eingewirkt haben (Tatfrage). Gestützt darauf ist zu beurteilen, ob begrifflich eine Schädigungsabsicht im Sinne von Art. 288 SchKG vorgelegen hat (Rechtsfrage; vgl. zur Abgrenzung: BGE 26 II 617 E. 4 S. 620, abweichend von BGE 21 I 279 E. 6 S. 286, und die seitherige Rechtsprechung, z.B. BGE 33 II 665 E. 3 S. 667; BGE 55 III 80 E. b S. 87).</w:t>
      </w:r>
    </w:p>
    <w:p>
      <w:r>
        <w:rPr>
          <w:b/>
        </w:rPr>
        <w:t>E. 4.2</w:t>
      </w:r>
    </w:p>
    <w:p>
      <w:r>
        <w:t>Voraussetzung des Tatbestandes gemäss Art. 288 SchKG ist schliesslich die Erkennbarkeit der Schädigungsabsicht für den Dritten. Als erkennbar zu gelten hat alles, was bei Anwendung der durch die konkreten Verhältnisse gebotenen Aufmerksamkeit ohne Fahrlässigkeit erkannt werden konnte (vgl. BGE 21 I 279 E. 6 S. 286 f.; BGE 30 II 160 E. 5 S. 164). Es genügt, wenn der Dritte bei der ihm nach den Umständen zumutbaren Aufmerksamkeit die Gläubigerschädigung als natürliche Folge der angefochtenen Handlung hätte vorhersehen können und müssen ( BGE 83 III 82 E. 3b S. 86; BGE 99 III 89 E. 4b S. 91 f.). Eine unbeschränkte Erkundigungspflicht wird damit nicht aufgestellt. Vielmehr kann Sorgfalt nur verlangt werden, wenn und soweit dazu Anlass besteht. Im Allgemeinen braucht sich niemand darum zu kümmern, ob durch ein Rechtsgeschäft die Gläubiger seines Kontrahenten geschädigt werden oder nicht. Nur wenn deutliche Anzeichen dafür sprechen, dass eine Schädigung beabsichtigt ist, darf vom Begünstigten eine sorgfältige Prüfung verlangt werden, ob jene Absicht wirklich bestehe oder nicht ( BGE 30 II 160 E. 5 S. 165; BGE 37 II 303 BGE 134 III 452 S. 457 E. 6 S. 310). Die Pflicht oder - genauer - Obliegenheit, den Schuldner zu befragen und die notwendigen Erkundigungen einzuziehen, setzt nicht bloss "Anzeichen" für eine Benachteiligung voraus ( BGE 99 III 89 E. 4b S. 92), sondern weiterhin "deutliche Anzeichen" (Urteil 5C.3/2007 vom 9. August 2007, E. 3.4). In Würdigung sämtlicher Umstände des konkreten Einzelfalls ist zu beurteilen, ob der Dritte die Schädigungsabsicht des Schuldners im Zeitpunkt der Vornahme der anfechtbaren Handlung wirklich erkannt hat (Tatfrage) oder bei pflichtgemässer Aufmerksamkeit hätte erkennen können und müssen (Rechtsfrage; vgl. zur Abgrenzung: BGE 21 I 279 E. 6 S. 286 f. und die seitherige Rechtsprechung, z.B. BGE 33 II 665 E. 4 S. 668).</w:t>
      </w:r>
    </w:p>
    <w:p>
      <w:r>
        <w:rPr>
          <w:b/>
        </w:rPr>
        <w:t>E. 4.3</w:t>
      </w:r>
    </w:p>
    <w:p>
      <w:r>
        <w:t>Schädigungsabsicht und deren Erkennbarkeit durch Organe oder rechtsgeschäftlich bestellte Stellvertreter sind der juristischen Person bzw. dem Vertretenen anzurechnen (vgl. SCHÜPBACH, Droit et action révocatoires, Basel 1997, N. 83-85, und A. STAEHELIN, Basler Kommentar, 1998, N. 17, je zu Art. 288 SchKG ; seither: Urteil 5P.143/2000 vom 2. Oktober 2000, E. 3).</w:t>
      </w:r>
    </w:p>
    <w:p>
      <w:r>
        <w:rPr>
          <w:b/>
        </w:rPr>
        <w:t>E. 5</w:t>
      </w:r>
    </w:p>
    <w:p>
      <w:r>
        <w:t>Das Handelsgericht hat die Rechtslage zutreffend dargestellt, dann aber angenommen, das monatelange, von der Öffentlichkeit verfolgte und diskutierte Bemühen zur Sanierung der SAirGroup müsse bei der Würdigung der Schädigungsabsicht und deren Erkennbarkeit massgeblich berücksichtigt werden. Streitig ist vor Bundesgericht, nach welchem Massstab die Schädigungsabsicht und deren Erkennbarkeit zu beurteilen sind, wenn anfechtbare Rechtshandlungen während und im Rahmen einer Sanierung des Schuldners erfolgen.</w:t>
      </w:r>
    </w:p>
    <w:p>
      <w:r>
        <w:rPr>
          <w:b/>
        </w:rPr>
        <w:t>E. 5.1</w:t>
      </w:r>
    </w:p>
    <w:p>
      <w:r>
        <w:t>Das Handelsgericht hat festgehalten, die SAirGroup habe in erkennbarer Weise mit Beginn des Jahres 2001 in wirtschaftlichen Schwierigkeiten gesteckt und sei Anfang April 2001 in die Sanierungsphase getreten. Es ist davon ausgegangen, in einer Sanierungsphase sei allen bewusst, dass kurzfristig, während der folgenden Monate, positive Lösungen gesucht und negative Entwicklungen vermieden oder eingedämmt werden müssten, wobei auf längere Sicht, ein Jahr und mehr, ein Scheitern nicht ausgeschlossen werden könne. Die Legitimation für Sanierungsbemühungen in Bezug auf eine nicht überschuldete Gesellschaft stehe ausser Frage. Die anderen Lösungen, z.B. eine freiwillige Liquidation, erschienen gerade bei Publikumsgesellschaften mit ihren vielen Mitarbeitern, Verpflichtungen und Verflechtungen als völlig unpraktikabel, weil sie von vornherein massivste Wertverluste für die Aktionäre und die Gläubiger zur Folge BGE 134 III 452 S. 458 hätten. Sanierungsbemühungen würden somit in aller Regel - und davon dürfe auch vorliegend ausgegangen werden - im wohlverstandenen Interesse der Gläubiger und auch der Aktionäre unternommen. Sie setzten grundsätzlich die Fortsetzung des Geschäftsbetriebs mit Fortführungswillen mehr oder weniger im Sinne eines "courant normal" voraus. Zur Führung eines Geschäftsbetriebs gehörten die Generierung von Einnahmen und die Geltendmachung von Rechten, aber auch die Erfüllung von Verpflichtungen, insbesondere die Bezahlung von Schulden. Erstere Verhaltensweisen bildeten die Voraussetzung der Gewinnerzielung, letztere schafften Vertrauen, was wiederum ersteren diene. Das Handelsgericht hat daraus gefolgert, es könne nun nicht der Zweck der Anfechtungsklage sein, echte Sanierungsbemühungen mit der Gefahr einer späteren Rückgängigmachung von Rechtshandlungen zu belasten. Die Geschäftspartner der zu sanierenden Gesellschaft dürften in der Regel davon ausgehen, diese sei mindestens auf absehbare Zeit in der Lage, ihren fälligen Verbindlichkeiten nachzukommen, weshalb man auch von ihr ohne Risiko Erfüllungshandlungen entgegennehmen könne. Von daher gesehen dürfe für die Anwendung von Art. 288 SchKG nicht einfach das Wissen um die "schlechte Lage" genügen. Es müsse vielmehr zur Bejahung der Anfechtungsklage um die Erkenntnis (beim Schuldner auch um das Erkennenmüssen, beim Gläubiger um das Erkennensollen) gehen, dass die Sanierung mit hoher Wahrscheinlichkeit nicht mehr möglich sei, dass nur mehr die Liquidation bleibe. In der Sanierungsphase sei eine Gleichbehandlung der Gläubiger - wie sie dem Anfechtungsrecht zugrunde liege - per definitionem nicht möglich, in der Liquidationsphase, die aus Sicht von Art. 288 SchKG schon mit besagter Erkenntnis beginne, sei sie Pflicht.</w:t>
      </w:r>
    </w:p>
    <w:p>
      <w:r>
        <w:rPr>
          <w:b/>
        </w:rPr>
        <w:t>E. 5.2</w:t>
      </w:r>
    </w:p>
    <w:p>
      <w:r>
        <w:t>Nach der Rechtsprechung hat die Anfechtungsklage nicht zum Zweck, alle Versuche zur Rettung des Schuldners unmöglich oder sehr gefährlich zu machen. Es liegt im Interesse der Gläubiger, dass Dritte versuchen, dem Schuldner zu Hilfe zu kommen, ohne Gefahr zu laufen, im Falle der Nutzlosigkeit der Bemühungen das Entgelt für ihre Leistungen zurückzahlen zu müssen ( BGE 78 III 83 E. 2 S. 87/ 88). Die Rechtsprechung beruht auf dem Grundgedanken, dass es erlaubt ist, dem Schuldner "aus der Klemme zu helfen" ( BGE 33 II 345 E. 6 S. 349), und demzufolge die Anfechtungsklage nicht verhindern will, dass einem bedrängten Schuldner durch Gewährung von Zahlungsmitteln geholfen wird, sofern nur diese Hilfe ernstlich als erfolgverheissend betrachtet werden kann ( BGE 53 III 78 S. 80; BGE 74 III 48 BGE 134 III 452 S. 459 E. 4 S. 52 ff.; BGE 79 III 78 E. 4 S. 83 ff.). Diese Zahlungsmittel müssen dabei zum besonderen Zweck der Sanierung gewährt worden sein und nicht bloss mit der Absicht, Geld kurzfristig und zu hohem Zins anzulegen ( BGE 99 III 27 E. 5 S. 37).</w:t>
      </w:r>
    </w:p>
    <w:p>
      <w:r>
        <w:rPr>
          <w:b/>
        </w:rPr>
        <w:t>E. 5.3</w:t>
      </w:r>
    </w:p>
    <w:p>
      <w:r>
        <w:t>Die Lehre hat der Praxis mehrheitlich zugestimmt. Wenn versucht wird, einem bedrängten, aber noch nicht in gänzlich aussichtsloser Lage befindlichen Schuldner das Durchhalten zu ermöglichen, dann soll der besondere Entstehungsgrund der Rückzahlungsverpflichtung berücksichtigt werden mit der Folge, die Begünstigungsabsicht auf Seiten des Schuldners und ihre Erkennbarkeit für den Dritten zu verneinen (vgl. MERZ, Die Rechtsprechung des Bundesgerichts in den Jahren 1949-1952, ZBJV 90/1954 S. 168; CASTELLA, La connivence du bénéficiaire de l'acte révocable d'après l'art. 288 LP, JdT 1956 II S. 67, 79 f.). Damit ein besonderer Behandlung würdiges Sanierungsdarlehen angenommen werden kann, müssen berechtigte, die Wahrscheinlichkeit einer günstigen Prognose hinsichtlich der Vermögensentwicklung des Schuldners eindeutig rechtfertigende Hoffnungen gegeben sein. Ist diese Voraussetzung erfüllt, liegt die Abwicklung des ganzen Geschäfts, umfassend Gewährung und Rückzahlung des Darlehens, nicht nur im Interesse des Darlehensgebers, sondern im Interesse auch aller anderen Gläubiger des Schuldners. In einem solchen Fall darf deshalb die Frage nach einer Schädigungsabsicht und deren Erkennbarkeit nicht isoliert, bezogen bloss auf die Rückzahlung gestellt werden. Aufnahme und Rückzahlung des Darlehens sind vielmehr als Einheit zu würdigen. Nur auf diese Weise kann die Schutzwürdigkeit der Interessen des Darlehensgebers und der übrigen Gläubiger in ein richtiges Verhältnis gebracht werden (vgl. HINDERLING, Aspekte der Absichtsanfechtung nach Art. 288 SchKG , in: Ausgewählte Schriften, Zürich 1982, S. 257 ff., 264 f.; vgl. zum fehlgeschlagenen Sanierungsversuch, z.B. für das deutsche Recht: GOTTWALD/HUBER, Insolvenzrechts-Handbuch, 3. Aufl., München 2006, § 48 N. 18 S. 844 f.; BAUR/STÜRNER, Zwangsvollstreckungs-, Konkurs- und Vergleichsrecht, Bd. II, 12. Aufl., Heidelberg 1990, § 19 N. 13 S. 262).</w:t>
      </w:r>
    </w:p>
    <w:p>
      <w:r>
        <w:rPr>
          <w:b/>
        </w:rPr>
        <w:t>E. 5.4</w:t>
      </w:r>
    </w:p>
    <w:p>
      <w:r>
        <w:t>Die weitergehende Rechtsauffassung des Handelsgerichts kann nicht geteilt werden. Sie schränkt den Anwendungsbereich der Absichtsanfechtung ein und führt zu einer Ungleichbehandlung der Gläubiger, je nachdem, ob die anfechtbare Handlung des Schuldners in der - zeitlich schwer eingrenzbaren - Sanierungsphase erfolgt ist oder vor Beginn der Sanierungsphase, aber noch innerhalb der BGE 134 III 452 S. 460 gesetzlichen Frist von fünf Jahren vor der Bewilligung der Nachlassstundung oder des Konkursaufschubs (Art. 288 i.V.m. Art. 331 Abs. 2 SchKG ). In Anwendung der Art. 285 ff. SchKG können zwar Bemühungen um die Sanierung von Unternehmen berücksichtigt werden, doch nicht in einer Weise, dass jegliche Anfechtungsklage ab einem bestimmten Zeitpunkt faktisch ausgeschlossen wäre. Die SchKG-Revision von 1994/97 sah von der Schaffung eines eigentlichen Sanierungsrechts für Unternehmen ausdrücklich ab (vgl. Botschaft vom 8. Mai 1991 über die Änderung des SchKG, BBl 1991 III 1, S. 8 f.) und beschränkte sich diesbezüglich auf punktuelle Änderungen und Ergänzungen im Rahmen des geltenden Rechts (vgl. die Voten in AB 1993 N 43 f. und S 631 f.). Die als Folge des Zusammenbruchs der "Swissair" im Sommer 2003 eingesetzte Expertengruppe "Nachlassverfahren" hat das Problem der Sanierungsdarlehen erörtert (vgl. Bericht vom April 2005, S. 43), auf einen Vorschlag für eine gesetzliche Regelung aber verzichtet (vgl. Bericht vom Juni 2008, S. 29).</w:t>
      </w:r>
    </w:p>
    <w:p>
      <w:r>
        <w:rPr>
          <w:b/>
        </w:rPr>
        <w:t>E. 5.5</w:t>
      </w:r>
    </w:p>
    <w:p>
      <w:r>
        <w:t>Insgesamt besteht kein sachlicher Grund, von der bisherigen Rechtsprechung abzuweichen und künftigen Lösungen des Gesetzgebers vorzugreifen. Eine weniger strenge Beurteilung der Schädigungsabsicht und der Erkennbarkeit der Schädigungsabsicht rechtfertigt deshalb nicht schon die Tatsache, dass sich ein Schuldner in wirtschaftlichen Schwierigkeiten um Sanierung bemüht. Vorausgesetzt ist vielmehr, dass die Sanierungsbemühungen als erfolgversprechend erscheinen und dass das Darlehen, dessen Rückzahlung angefochten wird, zum Zweck der Sanierung und damit auch im Interesse der übrigen Gläubiger gewährt wurde.</w:t>
      </w:r>
    </w:p>
    <w:p>
      <w:r>
        <w:rPr>
          <w:b/>
        </w:rPr>
        <w:t>E. 6</w:t>
      </w:r>
    </w:p>
    <w:p>
      <w:r>
        <w:t>Bei objektiver Betrachtungsweise kann auf Grund des festgestellten Sachverhalts nicht von einem Sanierungsdarlehen ausgegangen werden.</w:t>
      </w:r>
    </w:p>
    <w:p>
      <w:r>
        <w:rPr>
          <w:b/>
        </w:rPr>
        <w:t>E. 6.1</w:t>
      </w:r>
    </w:p>
    <w:p>
      <w:r>
        <w:t>Ein Beitrag zur Sanierung muss zwar nicht zwingend in der Gewährung neuer Zahlungsmittel bestehen. Es kann auch die blosse Verlängerung eines früher gewährten Darlehens zur Sanierung beitragen, wenn wie hier die Beschwerdegegnerin auf Grund der Kreditvereinbarung berechtigt war, das Darlehen jederzeit nach freiem Ermessen sofort zur Rückzahlung fällig zu stellen. Dass die Beschwerdegegnerin davon absah und das Darlehen im März 2001 um drei Monate verlängerte, entsprach indessen lediglich ihrer bisherigen Praxis und hatte nicht den Zweck, die ab Beginn des Jahres 2001 erkennbar in wirtschaftlichen Schwierigkeiten steckende BGE 134 III 452 S. 461 SAirGroup bei der Lösung ihrer Probleme zu unterstützen. Die späteren Absprachen zwischen der Beschwerdegegnerin und der SAirGroup, insbesondere die Vereinbarung vom 2. Juli 2001, belegen, dass es der Beschwerdegegnerin vorab um die Gleichstellung mit anderen Kreditgebern gegangen ist. Sie wollte informiert werden und Darlehensrückzahlungen erhalten, wenn die SAirGroup Kredite anderer Darlehensgeber bedienen musste ("pari passu"-Klausel). Die Beschwerdegegnerin hat im Vergleich mit anderen Kreditgebern weder Sonderleistungen versprochen noch ein eigentliches Entgegenkommen gezeigt noch die Sanierung direkt unterstützt, sondern nach der Mitteilung von Zahlungen an andere Kreditgeber ihrerseits Teilbeträge des Darlehens nebst Zins sofort fällig gestellt und ohne Rücksicht auf die wirtschaftlichen Schwierigkeiten der SAirGroup eingefordert. Dass die Beschwerdegegnerin zu diesem Vorgehen mit Rücksicht auf ihre Anteilseigner und Gläubiger berechtigt war, steht ausser Diskussion. Unter dem Blickwinkel der zu prüfenden Frage aber unterscheidet sich die Beschwerdegegnerin mit ihrem Verhalten nicht von anderen gewöhnlichen Kreditgebern.</w:t>
      </w:r>
    </w:p>
    <w:p>
      <w:r>
        <w:rPr>
          <w:b/>
        </w:rPr>
        <w:t>E. 6.2</w:t>
      </w:r>
    </w:p>
    <w:p>
      <w:r>
        <w:t>Die Darlehensrückzahlungen standen für die SAirGroup nicht im Zusammenhang mit der Sanierung, sondern entsprachen ihrer gegenüber den Banken und auch der Beschwerdegegnerin bekannt gegebenen Kreditpolitik. Sie erfolgten somit weder vor dem Hintergrund, die eingeleitete Sanierung nicht zu gefährden, noch unter dem Druck, einen drohenden Konkurs abzuwenden. Sie waren vielmehr Teil der bis zum Schluss verfolgten Kreditpolitik, mit ein paar wenigen Kreditgebern zusammenzuarbeiten ("key relationship banks") und die Schulden, namentlich die ungesicherten Bankschulden bei den übrigen Kreditgebern mittelfristig zurückzuzahlen ("accelerated debt repayment programme"). Die Beschwerdegegnerin sollte nicht zu diesen Hauptkreditgebern gehören und ihre Darlehen zurückbezahlt erhalten. Die SAirGroup könnte die Darlehensrückzahlungen deshalb nicht unter dem Hinweis auf ihre Sanierungsbemühungen rechtfertigen. Es kann deshalb dahingestellt bleiben, ob die SAirGroup über ein taugliches Sanierungskonzept verfügt hat. Mit einer Sanierung sind die Darlehensrückzahlungen nicht in Zusammenhang gestanden.</w:t>
      </w:r>
    </w:p>
    <w:p>
      <w:r>
        <w:rPr>
          <w:b/>
        </w:rPr>
        <w:t>E. 6.3</w:t>
      </w:r>
    </w:p>
    <w:p>
      <w:r>
        <w:t>Aus den dargelegten Gründen kann nicht auf die Rechtsprechung zum Sonderfall der Sanierungsdarlehen abgestellt werden (E. 5 hiervor). Ob die SAirGroup das Darlehen an die Beschwerdegegnerin in der dieser erkennbaren Absicht zurückbezahlt hat, ihre Gläubiger zu benachteiligen oder einzelne Gläubiger zum Nachteil anderer BGE 134 III 452 S. 462 zu begünstigen, ist nach den allgemeinen Grundsätzen zu beurteilen (E. 4 hiervor).</w:t>
      </w:r>
    </w:p>
    <w:p>
      <w:r>
        <w:rPr>
          <w:b/>
        </w:rPr>
        <w:t>E. 7</w:t>
      </w:r>
    </w:p>
    <w:p>
      <w:r>
        <w:t>Das Handelsgericht hat ausdrücklich offengelassen, ob und ab wann auf Seiten der SAirGroup eine Schädigungsabsicht bestand. Es hat direkt geprüft, ob die Beschwerdegegnerin eine allenfalls vorhandene Schädigungsabsicht hätte erkennen können und müssen.</w:t>
      </w:r>
    </w:p>
    <w:p>
      <w:r>
        <w:rPr>
          <w:b/>
        </w:rPr>
        <w:t>E. 7.1</w:t>
      </w:r>
    </w:p>
    <w:p>
      <w:r>
        <w:t>Die Vorgehensweise des Handelsgerichts ist zwar nicht unzulässig (z.B. BGE 30 II 133 E. 4 S. 138). Der festgestellte Sachverhalt erlaubt aber die Beurteilung der Schädigungsabsicht im vorliegenden Beschwerdeverfahren (E. 4.1 hiervor). Beide Parteien haben die Gelegenheit wahrgenommen, sich dazu vor Bundesgericht zu äussern.</w:t>
      </w:r>
    </w:p>
    <w:p>
      <w:r>
        <w:rPr>
          <w:b/>
        </w:rPr>
        <w:t>E. 7.2</w:t>
      </w:r>
    </w:p>
    <w:p>
      <w:r>
        <w:t>In tatsächlicher Hinsicht steht fest, dass sich die SAirGroup ihrer finanziellen und strukturellen Schwierigkeiten ab Beginn des Jahres 2001 bewusst war. Sie musste im April 2001 einen Rekordverlust von 2,8 Milliarden Franken für das Vorjahr bekannt geben, ihre oberste Geschäftsleitung auswechseln und die Liquidität durch eine neue Kreditlinie über eine Milliarde Franken absichern. Sie stellte den Bankenvertretern am 11. Juli 2001 einen "Restructuring Plan" vor, worin eine Verringerung der Schulden um 550 Mio. Franken zwischen 31. März 2001 und 30. Juni 2001 verzeichnet und eine Reduzierung der Verschuldung um 2 Milliarden Franken bis Ende 2002 angekündigt wurde. Am 18./19. Juli 2001 übergab sie den Banken ein Informationspaket ("Interim Information Disclosure for Lenders"). Danach sollten die Erlöse aus Verkäufen von Unternehmensteilen der Rückzahlung der Darlehen dienen. Am 30. August 2001 musste die SAirGroup eine Halbjahresbilanz bekannt geben, die ein düsteres Bild zeichnete. Gleichzeitig orientierte sie über konkrete Schritte zu Verkäufen in den Bereichen "Swissport" und "Nuance Group". Am 11. September 2001 ereignete sich der Terroranschlag in New York, der zwangsläufig Auswirkungen auf das Fluggeschäft hatte.</w:t>
      </w:r>
    </w:p>
    <w:p>
      <w:r>
        <w:rPr>
          <w:b/>
        </w:rPr>
        <w:t>E. 7.3</w:t>
      </w:r>
    </w:p>
    <w:p>
      <w:r>
        <w:t>In Kenntnis der schwierigen Finanzlage verfolgte die SAirGroup eine beständige Kreditpolitik. Die Beschwerdegegnerin sollte nicht zu den Hauptkreditgebern der SAirGroup gehören und ihre Darlehen mittelfristig zurückbezahlt erhalten (vgl. E. 6.2 hiervor). Gestützt auf die Vereinbarung vom 2. Juli 2001 (vgl. E. 6.1 hiervor) und in Übereinstimmung mit ihrer Kreditpolitik teilte die SAirGroup der Beschwerdegegnerin jeweilen mit, wenn andere Kredite bedient werden mussten, und zahlte die von der Beschwerdegegnerin fällig gestellten Teilbeträge am 21. August, am 5. September und BGE 134 III 452 S. 463 27. September 2001 zurück. Dabei ersuchte sie zwar förmlich um Verlängerung des Darlehens im bisherigen Umfang; besondere Anstrengungen, die Beschwerdegegnerin im Sinne eines Beitrags zur Sanierung zu weitergehendem Entgegenkommen zu bewegen, unternahm die SAirGroup im Zusammenhang mit dem Kredit über 100 Mio. Franken jedoch nicht. Sie beglich die fällig gestellten Darlehensbeträge jeweilen auf erste Aufforderung hin anstandslos.</w:t>
      </w:r>
    </w:p>
    <w:p>
      <w:r>
        <w:rPr>
          <w:b/>
        </w:rPr>
        <w:t>E. 7.4</w:t>
      </w:r>
    </w:p>
    <w:p>
      <w:r>
        <w:t>Für die Beurteilung der Schädigungsabsicht ist insgesamt entscheidend, dass die SAirGroup bereits vor der ersten angefochtenen Darlehensrückzahlung am 21. August 2001 über ihre finanzielle Notlage im Bilde war. Sie hatte Schulden in der Höhe von mehr als zwei Milliarden Franken und konnte ihre Liquidität praktisch nur über Fremdmittel sicherstellen (Verlautbarungen vom April und Juli 2001). Ihre wirtschaftlichen Verhältnisse verbesserten sich auch in den Monaten August und September 2001 nicht, zumal der beabsichtigte Verkauf von Unternehmensteilen noch nicht stattgefunden hatte und ihr deshalb keine neuen Eigenmittel zugeflossen waren. Gleichwohl bezahlte sie der Beschwerdegegnerin rund 80,5 Mio. Franken an Darlehensschulden in drei Teilbeträgen zurück. In Anbetracht ihres Wissens um die schlechte finanzielle Lage muss davon ausgegangen werden, dass die SAirGroup zumindest in Kauf genommen hat, durch ihre drei Zahlungen an die Beschwerdegegnerin könnten andere Gläubiger geschädigt werden.</w:t>
      </w:r>
    </w:p>
    <w:p>
      <w:r>
        <w:rPr>
          <w:b/>
        </w:rPr>
        <w:t>E. 7.5</w:t>
      </w:r>
    </w:p>
    <w:p>
      <w:r>
        <w:t>Aus den dargelegten Gründen muss die Voraussetzung der Schädigungsabsicht im Sinne von Art. 288 SchKG als erfüllt betrachtet werden.</w:t>
      </w:r>
    </w:p>
    <w:p>
      <w:r>
        <w:rPr>
          <w:b/>
        </w:rPr>
        <w:t>E. 8</w:t>
      </w:r>
    </w:p>
    <w:p>
      <w:r>
        <w:t>Das Handelsgericht hat die Erkennbarkeit der Schädigungsabsicht verneint, seiner Beurteilung aber einen unzutreffenden Massstab zugrunde gelegt (E. 5 und 6 hiervor). Nach allgemeinen Grundsätzen ergibt sich Folgendes:</w:t>
      </w:r>
    </w:p>
    <w:p>
      <w:r>
        <w:rPr>
          <w:b/>
        </w:rPr>
        <w:t>E. 8.1</w:t>
      </w:r>
    </w:p>
    <w:p>
      <w:r>
        <w:t>In tatsächlicher Hinsicht steht fest, dass die SAirGroup in erkennbarer Weise jedenfalls mit Beginn des Jahres 2001 in wirtschaftlichen Schwierigkeiten steckte und nicht bloss vor konjunkturellen, sondern vor strukturellen Problemen stand. Gleichwohl verlängerte die Beschwerdegegnerin das Darlehen im März 2001 um drei Monate, wie sie das bis anhin bereits viermal getan hatte. Sie äusserte gegenüber der SAirGroup an deren Bonität zwar Zweifel, unterliess aber weitere Abklärungen. Spätestens im April 2001 erhielt die Beschwerdegegnerin davon Kenntnis, dass die SAirGroup im Vorjahr BGE 134 III 452 S. 464 einen Verlust von 2,8 Milliarden Franken erlitten hatte, ihre oberste Geschäftsleitung erneuerte und ihre Liquidität durch eine zusätzliche Kreditlinie von einer Milliarde Franken bei drei Grossbanken absichern musste. Nachdem sie von der Verpfändung eines Aktienpakets durch die SAirGroup an eine Drittbank im Mai 2001 aus der Presse erfahren hatte, verlängerte die Beschwerdegegnerin das Darlehen ab 1. Juni 2001 nur noch um einen Monat statt um drei Monate und trat mit der SAirGroup in Verhandlungen, die mit der Vereinbarung vom 2. Juli 2001 endeten. Danach war die SAirGroup verpflichtet, die Beschwerdegegnerin insbesondere über die Rückzahlung von Krediten an andere Banken zu informieren, und die Beschwerdegegnerin berechtigt, im Falle derartiger Rückzahlungen ihrerseits das gewährte Darlehen gegenüber der SAirGroup mit sofortiger Wirkung fällig zu stellen. Den Vertretern mehrerer Banken, unter anderem der Beschwerdegegnerin, wurde am 11. Juli 2001 von Seiten der SAirGroup ein "Restructuring Plan" vorgestellt und am 18./19. Juli 2001 ein Informationspaket mit dem Titel "Interim Information Disclosure for Lenders" übergeben. Danach sollten die Erlöse aus Verkäufen von Unternehmensteilen der Rückzahlung der Darlehen dienen. Auf Grund der Mitteilung der SAirGroup, dass eine Drittbank einen Kredit von 30 Mio. Franken nicht mehr verlängere, verlangte die Beschwerdegegnerin die sofortige Rückzahlung von 30 Mio. Franken nebst Zins per 22. August 2001.</w:t>
      </w:r>
    </w:p>
    <w:p>
      <w:r>
        <w:rPr>
          <w:b/>
        </w:rPr>
        <w:t>E. 8.2</w:t>
      </w:r>
    </w:p>
    <w:p>
      <w:r>
        <w:t>Für die Zeit nach der ersten Darlehensrückzahlung steht weiter verbindlich fest, dass die SAirGroup am 30. August 2001 einen Halbjahresabschluss bekannt geben musste, der ein düsteres Bild zeichnete. Das schlechte Halbjahresergebnis wurde gegenüber den Kreditgebern kommentiert und in einem Medienbulletin vom gleichen Tag der Öffentlichkeit erläutert. Darin hiess es, die SAirGroup habe Vereinbarungen, um Verluste bei anderen Fluggesellschaften zu stoppen, erfolgreich abgeschlossen und konkrete Schritte zu den bereits angekündigten Verkäufen von Unternehmensteilen in den Bereichen "Swissport" und "Nuance Group" unternommen. Aus dem Erlös sollten insbesondere ungesicherte Bankschulden zurückbezahlt werden, um - im Sinne der erwähnten Kreditpolitik (E. 6.2 hiervor) - die Zahl der Kreditgeber zu vermindern und mit einer kleineren Gruppe von Kreditgebern die Geschäftsbeziehungen fortzusetzen. Per Ende August 2001 lehnte die Beschwerdegegnerin es ab, der SAirGroup einen Hypothekarkredit von 100 Mio. Franken gegen Belehnung eines unbelasteten Grundstücks einzuräumen. Auf Grund der BGE 134 III 452 S. 465 Mitteilung der SAirGroup, dass ein Kredit von 80 Mio. Franken an eine Drittbank zurückbezahlt werden müsse, stellte die Beschwerdegegnerin das Darlehen umgehend im Teilbetrag von 30 Mio. Franken nebst Zins per 6. September 2001 fällig.</w:t>
      </w:r>
    </w:p>
    <w:p>
      <w:r>
        <w:rPr>
          <w:b/>
        </w:rPr>
        <w:t>E. 8.3</w:t>
      </w:r>
    </w:p>
    <w:p>
      <w:r>
        <w:t>Zwischen der zweiten und der dritten Darlehensrückzahlung vom 27. September 2001 verstrichen lediglich drei Wochen. Eine weitere Woche danach stellte die SAirGroup am 4. Oktober 2001 ihr Gesuch um Nachlassstundung. Im Fall der dritten Darlehensrückzahlung von 20 Mio. Franken nebst Zins musste das Handelsgericht zusätzlich die Folgen und Auswirkungen des Terroranschlags vom 11. September 2001 in New York berücksichtigen, der zwangsläufig Auswirkungen auf das Fluggeschäft hatte. Ab Mitte September 2001 ersuchte die SAirGroup die Bundesbehörden um finanzielle Unterstützung bei der Lösung der wirtschaftlichen Schwierigkeiten. Die Presse und die SAirGroup in einer Medienmitteilung vom 24. September 2001 berichteten über die Verhandlungen. In einem Begleitschreiben zur Medienmitteilung wurde bestätigt, die SAirGroup werde fällige Verbindlichkeiten begleichen und die früher angekündigten Verkäufe von Unternehmensteilen seien im Oktober zu erwarten ("Swissport") bzw. bis Ende 2001 durchführbar ("Nuance Group"). Am 25. September 2001 teilte die SAirGroup der Beschwerdegegnerin erneut mit, dass ein Darlehen von einer Drittbank nicht verlängert werde. Die Beschwerdegegnerin verlangte daraufhin sofort die Rückzahlung von 20 Mio. Franken nebst Zins per 27. September 2001.</w:t>
      </w:r>
    </w:p>
    <w:p>
      <w:r>
        <w:rPr>
          <w:b/>
        </w:rPr>
        <w:t>E. 8.4</w:t>
      </w:r>
    </w:p>
    <w:p>
      <w:r>
        <w:t>Neben vielen einzelnen Indizien, die rechtlich so oder anders gewürdigt werden können, ist für die Beurteilung der Erkennbarkeit der Schädigungsabsicht entscheidend, dass die Beschwerdegegnerin auch dann noch passiv geblieben ist und keine weitergehenden Erkundigungen eingezogen hat, als auf Grund der wirtschaftlichen Gesamtlage bereits deutliche Anzeichen dafür bestanden, die SAirGroup könnte mit den jeweiligen Darlehensrückzahlungen eine Schädigung anderer Gläubiger zumindest in Kauf nehmen. Vor der ersten Darlehensrückzahlung per 22. August 2001 hat die Beschwerdegegnerin alarmieren müssen, dass die SAirGroup nach Mitteilung des massiven Vorjahresverlustes und der ersten einschneidenden Massnahmen (Auswechseln der Führungsspitze) ihre Liquidität bereits im April 2001 nur mehr durch die erfolgreiche Aushandlung eines Kredits von einer Milliarde Franken sicherstellen konnte und im Juli 2001 den Verkauf von Unternehmensteilen ankündigen musste. Hängt aber die jederzeitige Zahlungsbereitschaft des Schuldners vom Erfolg der BGE 134 III 452 S. 466 Verhandlungen mit Kreditgebern oder dem Verkauf von Unternehmensteilen ab, darf sich ein Gläubiger nicht darauf beschränken, seine Gleichbehandlung mit anderen Gläubigern von Bankdarlehen abzusichern, wie das die Beschwerdegegnerin getan und erreicht hat. Unter den gegebenen Voraussetzungen muss vom Gläubiger vielmehr eine sorgfältige Prüfung verlangt werden, ob durch Zahlungen des Schuldners die Schädigung anderer Gläubiger als möglich erscheint oder vom Schuldner gar gewollt sein könnte. Gleicherweise deutliche Alarmzeichen haben vor der zweiten Darlehensrückzahlung per 6. September 2001 darin bestanden, dass der am 30. August 2001 bekannt gegebene Halbjahresabschluss die äusserst schlechte Finanzlage der SAirGroup bestätigt hat und dass es sich bei den zu veräussernden Unternehmensteilen um die Bereiche "Swissport" und "Nuance Group" handeln sollte. Ihre Untätigkeit muss sich die Beschwerdegegnerin auch mit Blick auf die dritte Darlehensrückzahlung per 27. September 2001 vorhalten lassen, hat doch die SAirGroup Mitte September 2001 die Bundesbehörden um finanzielle Unterstützung bei der Lösung der wirtschaftlichen Schwierigkeiten ersucht. Ein Schuldner, der die werthaltigen und gewinnträchtigen Unternehmensteile veräussern muss und sogar den Staat um finanzielle Hilfe angeht, kämpft erkennbar um sein wirtschaftliches Überleben, so dass jeder Gläubiger, der von ihm noch Zahlungen entgegennimmt, damit rechnen muss, sein Schuldner könnte dadurch andere Gläubiger schädigen. Insgesamt gilt für alle drei Darlehensrückzahlungen, dass die Beschwerdegegnerin praktisch blind darauf vertraut hat, die mögliche und auf Grund ihres Wissensstandes auch nahe liegende Gläubigerschädigung, die die SAirGroup zumindest in Kauf zu nehmen bereit gewesen sein könnte, würde ausbleiben. Selbst wenn der Beschwerdegegnerin somit ein allenfalls bloss fahrlässiges Verhalten anzulasten ist, genügt dies für die Bejahung der Erkennbarkeit der Schädigungsabsicht.</w:t>
      </w:r>
    </w:p>
    <w:p>
      <w:r>
        <w:rPr>
          <w:b/>
        </w:rPr>
        <w:t>E. 8.5</w:t>
      </w:r>
    </w:p>
    <w:p>
      <w:r>
        <w:t>Aus den dargelegten Gründen muss die Erkennbarkeit der Schädigungsabsicht im Sinne von Art. 288 SchKG bejaht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