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379</w:t>
      </w:r>
    </w:p>
    <w:p>
      <w:r>
        <w:t>Bundesgericht (BGE), 2008-03-17, FR</w:t>
      </w:r>
    </w:p>
    <w:p>
      <w:r>
        <w:rPr>
          <w:b/>
        </w:rPr>
        <w:t xml:space="preserve">Quelle: </w:t>
      </w:r>
      <w:r>
        <w:t>https://mcp.opencaselaw.ch/entscheid/bge_BGE_134_III_379</w:t>
      </w:r>
    </w:p>
    <w:p>
      <w:r>
        <w:t>FR: ATF 134 III 379</w:t>
      </w:r>
    </w:p>
    <w:p>
      <w:r>
        <w:t>IT: DTF 134 III 379</w:t>
      </w:r>
    </w:p>
    <w:p>
      <w:pPr>
        <w:pStyle w:val="Heading2"/>
      </w:pPr>
      <w:r>
        <w:t>Regeste</w:t>
      </w:r>
    </w:p>
    <w:p>
      <w:r>
        <w:t>Regeste Bundesgerichtsgesetz; beschwerdefähiger Entscheid; Umwandlung des Rechtsmittels; Anforderungen an die in der Rechtsschrift enthaltenen Anträge. Der Entscheid über die Verweigerung der Streitverkündung stellt einen Teilentscheid nach Art. 91 lit. b BGG dar (E. 1.1). Die unrichtige Bezeichnung eines Rechtsmittels schadet dem Beschwerdeführer nicht, sofern die Prozessvoraussetzungen desjenigen Rechtsmittels, das hätte eingereicht werden müssen, erfüllt sind und es möglich ist, das Rechtsmittel als Ganzes umzuwandeln (E. 1.2). Der Beschwerdeführer darf sich nicht darauf beschränken, die Aufhebung des angefochtenen Entscheids zu beantragen, sondern muss grundsätzlich auch Anträge in der Sache stellen, es sei denn, das Bundesgericht wäre im Fall der Gutheissung der Beschwerde nicht in der Lage, in der Sache selbst zu entscheiden (E. 1.3).</w:t>
      </w:r>
    </w:p>
    <w:p>
      <w:r>
        <w:t>Regeste Loi sur le Tribunal fédéral; décision sujette à recours; conversion du recours; exigences quant à la teneur des conclusions indiquées dans le mémoire de recours. Le refus d'appel en cause constitue une décision partielle susceptible de recours en application de l'art. 91 let. b LTF (consid. 1.1). L'intitulé erroné d'un recours ne nuit pas à son auteur, pour autant que les conditions de recevabilité du recours qui aurait dû être interjeté soient réunies et qu'il soit possible de convertir le recours dans son ensemble (consid. 1.2). Le recourant ne peut se borner à demander l'annulation de la décision attaquée, mais doit également, en principe, prendre des conclusions sur le fond du litige; exception lorsque le Tribunal fédéral, en cas d'admission du recours, ne serait de toute manière pas en situation de statuer lui-même sur le fond (consid. 1.3).</w:t>
      </w:r>
    </w:p>
    <w:p>
      <w:r>
        <w:t>Regesto Legge sul Tribunale federale; decisione suscettiva di un ricorso; conversione del ricorso; esigenze al tenore delle conclusioni indicate nell'atto di ricorso. Il rifiuto di una denuncia di lite è una decisione parziale suscettiva di un ricorso in applicazione dell'art. 91 lett. b LTF (consid. 1.1). La denominazione errata di un ricorso non nuoce al suo autore, se le condizioni di ammissibilità del ricorso che avrebbe dovuto essere interposto sono date e se è possibile convertire il ricorso nel suo insieme (consid. 1.2). Il ricorrente non può limitarsi a domandare l'annullamento della decisione impugnata, ma deve pure formulare, in linea di principio, delle conclusioni sul merito del litigio; sussiste un'eccezione quando il Tribunale federale, in caso di accoglimento del ricorso, non sarebbe in ogni caso in grado di decidere sul merito della lite (consid. 1.3).</w:t>
      </w:r>
    </w:p>
    <w:p>
      <w:pPr>
        <w:pStyle w:val="Heading2"/>
      </w:pPr>
      <w:r>
        <w:t>Erwägungen</w:t>
      </w:r>
    </w:p>
    <w:p>
      <w:r>
        <w:rPr>
          <w:b/>
        </w:rPr>
        <w:t>E. 1</w:t>
      </w:r>
    </w:p>
    <w:p>
      <w:r>
        <w:t>Le Tribunal fédéral examine d'office et librement la recevabilité des recours qui lui sont soumis ( ATF 133 III 462 consid. 2).</w:t>
      </w:r>
    </w:p>
    <w:p>
      <w:r>
        <w:rPr>
          <w:b/>
        </w:rPr>
        <w:t>E. 1.1</w:t>
      </w:r>
    </w:p>
    <w:p>
      <w:r>
        <w:t>Selon l' art. 91 let. b LTF , est une décision partielle contre laquelle le recours est recevable celle qui met fin à la procédure à l'égard d'une partie des consorts. Il faut assimiler à la mise hors de cause d'une partie tous les cas où l'on voudrait qu'une nouvelle partie soit admise à la procédure et que le juge le refuse. On songe ici tout d'abord à l'hypothèse où une partie souhaite prendre part à une procédure déjà pendante (intervention) ou à celle où une partie voudrait attraire une autre personne à la procédure (dénonciation d'instance ou appel en cause). La BGE 134 III 379 S. 382 jurisprudence a déjà admis sous l'ancien droit qu'il fallait qualifier de décision partielle ou de décision finale partielle celle qui refuse une constitution de partie civile, écarte une intervention ou s'oppose à une substitution de parties. Dans tous ces cas, en effet, une personne est définitivement écartée de la procédure, de sorte qu'elle ne recevra plus aucune décision, que l'on ne pourra plus prendre de conclusions contre elle et qu'elle n'aura plus aucune possibilité de recourir (cf. ATF 131 I 57 consid. 1.1 et les arrêts cités). La décision est donc finale à son égard, mais elle ne met pas fin à la procédure (cf. art. 90 LTF ), qui se poursuit entre d'autres personnes. Une telle décision doit être qualifiée de partielle au sens du nouvel art. 91 let. b LTF . Il s'ensuit que le refus d'appel en cause constitue une décision partielle susceptible de recours en application de l' art. 91 let. b LTF . Le recours présentement soumis à l'examen du Tribunal fédéral est donc recevable sous l'angle de cette dernière disposition.</w:t>
      </w:r>
    </w:p>
    <w:p>
      <w:r>
        <w:rPr>
          <w:b/>
        </w:rPr>
        <w:t>E. 1.2</w:t>
      </w:r>
    </w:p>
    <w:p>
      <w:r>
        <w:t>La décision querellée a été rendue en matière civile ( art. 72 al. 1 LTF ), par une autorité cantonale de dernière instance ( art. 75 al. 1 LTF ), dans le cadre d'une affaire pécuniaire dont la valeur litigieuse atteint le seuil de 30'000 fr. ( art. 74 al. 1 let. b LTF ). Il s'ensuit que la voie du recours en matière civile est ouverte, si bien que celle du recours constitutionnel subsidiaire choisie par les recourants est fermée ( art. 113 LTF ). L'intitulé erroné d'un recours ne nuit pas à son auteur, pour autant que les conditions de recevabilité du recours qui aurait dû être interjeté soient réunies (cf. ATF 131 I 291 consid. 1.3; ATF 126 II 506 consid. 1b p. 509). Encore faut-il qu'il soit possible de convertir le recours dans son ensemble; en effet, une conversion est exclue si certains griefs relèvent de la voie de droit choisie alors que d'autres devaient être soulevés dans un autre recours (cf. ATF 131 III 268 consid. 6 p. 279). En l'espèce, les recourants se plaignent d'une violation de l'interdiction constitutionnelle de l'arbitraire dans l'application d'une part des art. 83 et 452 du code de procédure civile du canton de Vaud du 14 décembre 1966 (CPC/VD; RSV 270.11), d'autre part des art. 754 et 759 CO . Le recours en matière civile peut être formé pour violation du droit fédéral ( art. 95 let. a LTF ), y compris le droit constitutionnel ( ATF 133 III 446 consid. 4.1 p. 447, ATF 133 III 462 consid. 2.3). Il ne peut par contre pas être interjeté pour violation du droit cantonal en tant que tel. En revanche, il est possible de faire valoir que la mauvaise application BGE 134 III 379 S. 383 du droit cantonal constitue une violation du droit fédéral, en particulier qu'elle est arbitraire au sens de l' art. 9 Cst. ou contraire à d'autres droits constitutionnels ( ATF 133 III 462 consid. 2.3). Le grief d'arbitraire dans l'application des art. 83 et 452 CPC /VD est donc susceptible d'être soulevé dans un recours en matière civile. Le grief d'application arbitraire du droit fédéral, recevable dans un recours constitutionnel subsidiaire où seuls les griefs d'ordre constitutionnel sont recevables ( art. 116 LTF ), ne l'est par contre pas dans un recours en matière civile. Saisi d'un tel recours, le Tribunal fédéral examine librement l'application du droit fédéral; cette cognition ne peut pas être restreinte en limitant le contrôle de l'application des lois fédérales à l'arbitraire. Cela étant, le Tribunal fédéral applique le droit d'office ( art. 106 al. 1 LTF ). Dès le moment où l'application d'une disposition d'une loi fédérale est critiquée, il n'est pas limité par les arguments soulevés et peut admettre le recours pour un autre motif que ceux qui ont été invoqués ( ATF 133 III 545 consid. 2.2). Il y a donc lieu d'admettre que le grief relatif aux art. 754 et 759 CO serait examiné dans le cadre d'un recours en matière civile nonobstant sa motivation erronée. En définitive, la conversion du recours est donc possible et l'acte déposé par les recourants peut être traité comme un recours en matière civile.</w:t>
      </w:r>
    </w:p>
    <w:p>
      <w:r>
        <w:rPr>
          <w:b/>
        </w:rPr>
        <w:t>E. 1.3</w:t>
      </w:r>
    </w:p>
    <w:p>
      <w:r>
        <w:t>Tout mémoire doit indiquer les conclusions ( art. 42 al. 1 LTF ). Si le Tribunal fédéral admet le recours, il peut en principe statuer lui-même sur le fond ( art. 107 al. 2 LTF concernant le recours en matière civile et art. 117 LTF s'agissant du recours constitutionnel subsidiaire).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133 III 489 consid. 3.1 p. 489 s.). Dans ce contexte, se pose la question de savoir si, hormis dans les cas expressément prévus par la loi (cf. art. 68 al. 5 LTF ), le Tribunal fédéral est habilité à statuer lui-même sur le fond lorsqu'il s'agit de rendre une décision fondée sur le seul droit cantonal, car ce n'est en soi pas son rôle d'appliquer le droit cantonal (cf. art. 189 Cst. ). La question n'est pas abordée dans le Message. Il y est toutefois dit que le BGE 134 III 379 S. 384 bien-fondé d'un recours pour violation d'une liberté fondamentale aboutira ordinairement à la seule annulation de la décision cantonale (Message du 28 février 2001 concernant la révision totale de l'organisation judiciaire fédérale, FF 2001 p. 4000 ss, 4143); or, une décision fondée sur le droit de procédure cantonal ne peut être attaquée que pour violation de la garantie constitutionnelle contre l'arbitraire (cf. art. 95 LTF ). La question n'a enfin pas été discutée lors de débats parlementaires. Elle peut en l'occurrence rester indécise. Les recourants reprochent à la cour cantonale de ne pas s'être prononcée sur certains allégués. Or, il n'appartient pas au Tribunal fédéral d'établir les faits sur lesquels l'autorité précédente ne s'est pas prononcée, mais il renvoie le cas échéant la cause. Les conclusions des recourants en annulation de l'arrêt attaqué et renvoi à l'autorité cantonale sont donc admissibles.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