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260</w:t>
      </w:r>
    </w:p>
    <w:p>
      <w:r>
        <w:t>Bundesgericht (BGE), 2008-03-06, FR</w:t>
      </w:r>
    </w:p>
    <w:p>
      <w:r>
        <w:rPr>
          <w:b/>
        </w:rPr>
        <w:t xml:space="preserve">Quelle: </w:t>
      </w:r>
      <w:r>
        <w:t>https://mcp.opencaselaw.ch/entscheid/bge_BGE_134_III_260</w:t>
      </w:r>
    </w:p>
    <w:p>
      <w:r>
        <w:t>FR: ATF 134 III 260</w:t>
      </w:r>
    </w:p>
    <w:p>
      <w:r>
        <w:t>IT: DTF 134 III 260</w:t>
      </w:r>
    </w:p>
    <w:p>
      <w:pPr>
        <w:pStyle w:val="Heading2"/>
      </w:pPr>
      <w:r>
        <w:t>Regeste</w:t>
      </w:r>
    </w:p>
    <w:p>
      <w:r>
        <w:t>Regeste Internationale Schiedsgerichtsbarkeit; Rechtsmittelverzicht (Art. 192 IPRG). Ein gültiger Rechtsmittelverzicht umfasst auch die Einrede der Unzuständigkeit des Schiedsgerichts im Sinne von Art. 190 Abs. 2 lit. b IPRG; er kann der Partei entgegengehalten werden, die geltend macht, der Rechtsstreit falle nicht in den materiellen Anwendungsbereich der Schiedsvereinbarung (E. 3.2).</w:t>
      </w:r>
    </w:p>
    <w:p>
      <w:r>
        <w:t>Regeste Arbitrage international; renonciation au recours (art. 192 LDIP). Une renonciation valable au recours inclut également le moyen pris de l'incompétence du tribunal arbitral, au sens de l'art. 190 al. 2 let. b LDIP; elle peut être opposée à la partie qui soutient que le litige n'entrait pas dans le champ d'application matériel de la convention d'arbitrage (consid. 3.2).</w:t>
      </w:r>
    </w:p>
    <w:p>
      <w:r>
        <w:t>Regesto Arbitrato internazionale; rinuncia all'impugnazione (art. 192 LDIP). Una valida rinuncia all'impugnazione include anche il rimedio fondato sull'incompetenza del tribunale arbitrale, ai sensi dell'art. 190 cpv. 2 lett. b LDIP; essa può venir opposta alla parte che sostiene che la controversia non rientra nel campo d'applicazione materiale del patto d'arbitrato (consid. 3.2)</w:t>
      </w:r>
    </w:p>
    <w:p>
      <w:pPr>
        <w:pStyle w:val="Heading2"/>
      </w:pPr>
      <w:r>
        <w:t>Erwägungen</w:t>
      </w:r>
    </w:p>
    <w:p>
      <w:r>
        <w:rPr>
          <w:b/>
        </w:rPr>
        <w:t>E. 3</w:t>
      </w:r>
    </w:p>
    <w:p>
      <w:r>
        <w:t>L'intimée soutient que la recourante a valablement renoncé à recourir contre la sentence attaquée.</w:t>
      </w:r>
    </w:p>
    <w:p>
      <w:r>
        <w:rPr>
          <w:b/>
        </w:rPr>
        <w:t>E. 3.1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 Dans un arrêt de principe, la Cour de céans a examiné de manière approfondie la question de la renonciation au recours en matière d'arbitrage international ( ATF 131 III 173 ). Il en ressort, en substance, que la pratique n'admet que de manière restrictive les conventions d'exclusion et qu'elle juge insuffisante une renonciation indirecte. S'agissant de la renonciation directe, le Tribunal fédéral, dans le souci de clarifier sa jurisprudence antérieure, a précisé, dans le même arrêt, qu'elle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Cette jurisprudence a été confirmée depuis lors et, dans un arrêt récent, le Tribunal fédéral a considéré qu'il n'y avait pas lieu de la soumettre à un nouvel examen, en dépit des critiques que certains auteurs lui ont adressées ( ATF 133 III 235 consid. 4.3.1, dernier paragraphe, p. 241 et les arrêts cités). Ledit arrêt, tenant compte de la spécificité de l'arbitrage international en matière de sport, a toutefois exclu, en principe, qu'une renonciation au recours puisse être opposée à un sportif, même si elle satisfait aux exigences formelles de l' art. 192 al. 1 LDIP (consid. 4).</w:t>
      </w:r>
    </w:p>
    <w:p>
      <w:r>
        <w:rPr>
          <w:b/>
        </w:rPr>
        <w:t>E. 3.2.1</w:t>
      </w:r>
    </w:p>
    <w:p>
      <w:r>
        <w:t>En l'espèce, la condition d'extranéité posée par l' art. 192 al. 1 LDIP n'est pas litigieuse. Il n'est, en effet, nullement établi, ni même allégué, que l'une ou l'autre des parties ait eu son domicile, i.e. son siège ( art. 21 al. 1 LDIP ), ou un établissement, i.e. une succursale BGE 134 III 260 S. 264 ( art. 21 al. 3 LDIP ), en Suisse à l'époque où la convention de renonciation avait été conclue.</w:t>
      </w:r>
    </w:p>
    <w:p>
      <w:r>
        <w:rPr>
          <w:b/>
        </w:rPr>
        <w:t>E. 3.2.2</w:t>
      </w:r>
    </w:p>
    <w:p>
      <w:r>
        <w:t>La clause arbitrale, incluse dans le contrat de put &amp; call signé le 16 septembre 2002 par Y. et X. (art. 13), contient notamment la phrase suivante: "Le Parti rinunciano fin d'ora ad ogni ricorso ordinario e straordinario contro la decisione che sarà resa." Que la renonciation au recours, exprimée en ces termes, satisfasse aux conditions de forme fixées par l' art. 192 al. 1 LDIP et la jurisprudence susmentionnée n'est pas douteux. La clause citée manifeste de manière on ne peut plus claire la volonté commune des parties de renoncer à entreprendre toute sentence à venir par un moyen de droit ordinaire ou extraordinaire, étant précisé que le terme de "decisione", même s'il est plus générique que celui de "lodo", ne peut viser en l'occurrence que la sentence à rendre par les arbitres, eu égard à son contexte. Cette clause correspond, d'ailleurs, peu ou prou à la phrase citée dans une récente décision comme exemple d'une renonciation formellement valable (arrêt 4P.114/2006 du 7 septembre 2006, consid. 5.3 in fine). Au demeurant, la recourante, qui a soulevé elle-même la question de la renonciation au recours dans son mémoire, n'y remet pas en cause la validité formelle de la renonciation litigieuse.</w:t>
      </w:r>
    </w:p>
    <w:p>
      <w:r>
        <w:rPr>
          <w:b/>
        </w:rPr>
        <w:t>E. 3.2.3</w:t>
      </w:r>
    </w:p>
    <w:p>
      <w:r>
        <w:t>Sous n. 39 de son mémoire, la recourante soutient que la validité de cette renonciation à recourir "est douteuse au vu de la jurisprudence récente du Tribunal fédéral (arrêt 4P.172/2006, consid. 4.3.2.2., in fine au sujet des doutes concernant la compatibilité de l' art. 192 LDIP au regard de l' art. 6 CEDH )". Tel qu'il est formulé, cet argument n'est pas recevable faute d'une motivation suffisante. De fait, la recourante n'indique pas en quoi il y aurait une incompatibilité entre l' art. 192 LDIP et l' art. 6 CEDH , que ce soit d'une manière générale ou seulement dans le cas concret. L'arrêt qu'elle cite - il s'agit de l' ATF 133 III 235 susmentionné - ne lui est, du reste, d'aucun secours dans la mesure où il ne concerne pas un arbitrage commercial, comme celui qui est soumis à l'examen du Tribunal fédéral, mais un différend opposant un joueur de tennis professionnel à une organisation sportive ayant prononcé une mesure disciplinaire à son encontre.</w:t>
      </w:r>
    </w:p>
    <w:p>
      <w:r>
        <w:rPr>
          <w:b/>
        </w:rPr>
        <w:t>E. 3.2.4</w:t>
      </w:r>
    </w:p>
    <w:p>
      <w:r>
        <w:t>La recourante fait encore valoir que la question de l'extension de la convention d'arbitrage contenue dans le contrat de put &amp; call à BGE 134 III 260 S. 265 l'accord spécifique sur les warrants B. détermine tant la recevabilité que le bien-fondé du présent recours. Dès lors, le Tribunal fédéral ne pourrait déclarer ce recours irrecevable que s'il parvenait à la conclusion que la clause arbitrale contenue dans le contrat de put &amp; call s'étend effectivement audit accord, ce qui suppose qu'il commence par examiner le grief d'incompétence soulevé par la recourante. Pareil raisonnement ne saurait être suivi. Il aboutit, en effet, à rendre inopérante la renonciation au recours lorsque le grief soulevé a trait à la compétence du tribunal arbitral ( art. 190 al. 2 let. b LDIP ). Il est pourtant indéniable que l'exclusion de tout recours, au sens de l' art. 192 al. 1 LDIP , inclut également un tel grief (cf. ATF 131 III 173 consid. 4.2.3.1 p. 178 in fine/179). La faculté a d'ailleurs été reconnue aux parties de n'exclure le recours qu'en ce qui concerne la compétence des arbitres (arrêt 4P.98/2005 du 10 novembre 2005, consid. 4.2). C'est le lieu de rappeler que 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 extra potestatem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Ainsi, lorsqu'une partie fait valoir que le tribunal arbitral s'est arrogé un pouvoir qu'il n'avait pas, en statuant sur une question au sujet de laquelle les parties n'avaient pas compromis, elle soulève un problème de compétence (arrêt 4P.114/2001 du 19 décembre 2001, consid. 2b et les références). Dans la présente espèce, c'est bien de cela qu'il s'agit. Contestant la compétence ratione materiae du Tribunal arbitral, la recourante soutient que celui-ci ne pouvait pas déduire de la clause arbitrale contenue dans le contrat de put &amp; call sa compétence pour examiner si les parties étaient liées par un accord spécifique sur les warrants B. En d'autres termes, la recourante considère que le Tribunal arbitral a méconnu la portée objective de la clause compromissoire en y incluant un problème - l'existence ou non de l'accord litigieux - qui, selon elle, était exorbitant de cette clause. Bref, elle fait valoir que le Tribunal arbitral a statué sur une question que les parties ne lui avaient pas soumise, excédant par là même ses pouvoirs. Or, en BGE 134 III 260 S. 266 insérant dans le contrat de put &amp; call la clause de renonciation litigieuse, les parties se sont privées une fois pour toutes de la possibilité de contester la décision prise par le Tribunal arbitral au sujet de sa propre compétence, quels qu'en seraient les motifs. Elles ont ainsi assumé le risque de voir les arbitres s'arroger une compétence qu'ils n'avaient pas et statuer sur un objet n'entrant pas dans les prévisions de la clause arbitrale. Il est donc exclu de venir soutenir, a posteriori, comme le fait la recourante, que la renonciation litigieuse serait valable uniquement si le Tribunal arbitral avait admis à bon droit sa compétence ratione materiae . Argumenter ainsi revient à restreindre indûment la portée de la clause de renonciation en soustrayant de son champ d'application l'hypothèse dans laquelle le tribunal arbitral a étendu à tort son pouvoir décisionnel à des relations juridiques nouées certes par les mêmes parties, mais à un autre titre non couvert par la convention d'arbitrage. On ne voit pas pourquoi il se justifierait de soumettre la validité d'une renonciation totale à recourir à la reconnaissance préalable du bien-fondé de l'un des griefs qui auraient pu être soulevés sans cette renonciation. S'agissant plus particulièrement du moyen pris de l'incompétence du tribunal arbitral, il n'apparaît pas qu'il faille distinguer, sous l'angle de la renonciation au recours, le cas où les arbitres ont étendu leur compétence à une (prétendue) relation juridique n'ayant aucun rapport avec celle pour laquelle les parties ont compromis de celui, par exemple, où ils ont statué sur une contestation inarbitrable. La recourante se réfère certes aux critiques émises par une partie de la doctrine relativement à l'arrêt publié aux ATF 131 III 173 (FRANÇOIS PERRET, Commentaire dudit arrêt, in Bulletin de l'Association suisse de l'arbitrage [ASA] 2005 p. 520 ss; SÉBASTIEN BESSON, Etendue du contrôle par le juge d'une exception d'arbitrage; renonciation aux recours contre la sentence arbitrale: deux questions choisies de droit suisse de l'arbitrage international, in Revue de l'arbitrage 2005 p. 1076 ss; JEAN-FRANÇOIS POUDRET/SÉBASTIEN BESSON, Comparative law of international arbitration, 2 e éd., n. 839, p. 782 in fine; PAOLO MICHELE PATOCCHI/CESARE JERMINI, Commentaire bâlois, Internationales Privatrecht, 2 e éd., n. 19 ad art. 192 LDIP ; BERNHARD BERGER/FRANZ KELLERHALS, Internationale und interne Schiedsgerichtsbarkeit in der Schweiz, n. 1688 ss et note de pied 263). Ce faisant, elle perd de vue que cet arrêt concerne la portée ratione personae de la convention d'arbitrage et, partant, de la clause d'exclusion qui y figure. Et c'est également sur ce point que portent les critiques, qu'il n'y a pas BGE 134 III 260 S. 267 lieu d'examiner ici, formulées par les auteurs cités à l'encontre de cette jurisprudence. La portée subjective d'une convention d'arbitrage incluant une renonciation au recours soulève effectivement un problème spécifique, pour ce qui est de la forme de la renonciation, étant donné que l' art. 192 al. 1 LDIP subordonne la validité de l'exclusion de tout recours à une déclaration expresse des parties à la convention d'arbitrage. Il n'en va pas de même dans l'hypothèse, propre à la cause en litige, où les deux parties à la convention d'arbitrage ont fait la déclaration expresse exigée par l' art. 192 LDIP et où seul est controversé le champ d'application matériel de ladite convention.</w:t>
      </w:r>
    </w:p>
    <w:p>
      <w:r>
        <w:rPr>
          <w:b/>
        </w:rPr>
        <w:t>E. 3.3</w:t>
      </w:r>
    </w:p>
    <w:p>
      <w:r>
        <w:t>Cela étant, force est d'admettre que les parties ont valablement renoncé à recourir contre la sentence présentement attaquée. Il s'ensuit l'irrecevabilité du recours dirigé contre cette sentence. La recourante, qui succombe, devra payer les frais judiciaires ( art. 66 al. 1 LTF ) et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