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115</w:t>
      </w:r>
    </w:p>
    <w:p>
      <w:r>
        <w:t>Bundesgericht (BGE), 2006-02-15, FR</w:t>
      </w:r>
    </w:p>
    <w:p>
      <w:r>
        <w:rPr>
          <w:b/>
        </w:rPr>
        <w:t xml:space="preserve">Quelle: </w:t>
      </w:r>
      <w:r>
        <w:t>https://mcp.opencaselaw.ch/entscheid/bge_BGE_134_III_115</w:t>
      </w:r>
    </w:p>
    <w:p>
      <w:r>
        <w:t>FR: ATF 134 III 115</w:t>
      </w:r>
    </w:p>
    <w:p>
      <w:r>
        <w:t>IT: DTF 134 III 115</w:t>
      </w:r>
    </w:p>
    <w:p>
      <w:pPr>
        <w:pStyle w:val="Heading2"/>
      </w:pPr>
      <w:r>
        <w:t>Regeste</w:t>
      </w:r>
    </w:p>
    <w:p>
      <w:r>
        <w:t>Regeste Art. 74 Abs. 2 lit. a BGG; Art. 79 Abs. 1 und Art. 80 SchKG; Zulässigkeit der Beschwerde in Zivilsachen: Frage von grundsätzlicher Bedeutung; Zuständigkeit der Auffangeinrichtung BVG für die Rechtsöffnung; Ablauf des Betreibungsverfahrens. Frage von grundsätzlicher Bedeutung im vorliegenden Fall bejaht (E. 1.2). Die für den Entscheid über die Beiträge zuständige Auffangeinrichtung kann auch den Rechtsvorschlag des Schuldners gegen den Zahlungsbefehl aufheben (E. 3). Fällt die Auffangeinrichtung nach Einleitung der Betreibung einen Entscheid in der Sache und erteilt sie selbst die definitive Rechtsöffnung gegen den Rechtsvorschlag des Arbeitgebers, hat sie anschliessend das Fortsetzungsbegehren zu stellen (E. 4).</w:t>
      </w:r>
    </w:p>
    <w:p>
      <w:r>
        <w:t>Regeste Art. 74 al. 2 let. a LTF; art. 79 al. 1 et art. 80 LP; recevabilité du recours en matière civile: question juridique de principe; compétence de l'institution supplétive LPP en matière de mainlevée d'opposition; déroulement de la procédure de poursuite. Question juridique de principe admise en l'espèce (consid. 1.2). L'institution supplétive qui est compétente pour rendre une décision en matière de cotisations peut également lever l'opposition du débiteur au commandement de payer (consid. 3). Si, après avoir introduit la poursuite, l'institution supplétive rend une décision sur le fond et prononce elle-même la mainlevée définitive de l'opposition formée par l'employeur, elle doit ensuite requérir la continuation de la poursuite (consid. 4).</w:t>
      </w:r>
    </w:p>
    <w:p>
      <w:r>
        <w:t>Regesto Art. 74 cpv. 2 lett. a LTF; art. 79 cpv. 1 e art. 80 LEF; ammissibilità di un ricorso in materia civile: questione di diritto di importanza fondamentale; competenza dell'istituto collettore LPP in materia di rigetto dell'opposizione; svolgimento della procedura esecutiva. Questione di diritto di importanza fondamentale ammessa nella fattispecie (consid. 1.2). L'istituto collettore che ha la competenza di emanare una decisione in materia di contributi può ugualmente rigettare l'opposizione del debitore al precetto esecutivo (consid. 3). L'istituto collettore, che dopo aver introdotto l'esecuzione emana una decisione sul merito e pronuncia il rigetto definitivo dell'opposizione interposta dal datore di lavoro, deve poi chiedere il proseguimento dell'esecuzione (consid. 4).</w:t>
      </w:r>
    </w:p>
    <w:p>
      <w:pPr>
        <w:pStyle w:val="Heading2"/>
      </w:pPr>
      <w:r>
        <w:t>Erwägungen</w:t>
      </w:r>
    </w:p>
    <w:p>
      <w:r>
        <w:rPr>
          <w:b/>
        </w:rPr>
        <w:t>E. 1</w:t>
      </w:r>
    </w:p>
    <w:p>
      <w:r>
        <w:t>Le Tribunal fédéral examine d'office et librement la recevabilité des recours qui lui sont soumis ( ATF 133 I 206 consid. 2 p. 210; ATF 133 II 249 consid. 1.1 p. 251, ATF 133 II 439 consid. 2 p. 441).</w:t>
      </w:r>
    </w:p>
    <w:p>
      <w:r>
        <w:rPr>
          <w:b/>
        </w:rPr>
        <w:t>E. 1.1</w:t>
      </w:r>
    </w:p>
    <w:p>
      <w:r>
        <w:t>La décision rendue en matière de mainlevée - définitive ou provisoire - de l'opposition est une décision finale au sens de l' art. 90 LTF puisqu'elle met fin à l'instance. Elle peut faire l'objet du recours en matière civile ( art. 72 al. 2 let. a LTF ) lorsque la valeur litigieuse atteint au moins 30'000 fr. ( art. 74 al. 1 let. b LTF ; ATF 133 III 399 consid. 1.3 p. 399/400) ou, exceptionnellement et pour autant que cela soit démontré ( art. 42 al. 2 LTF ), lorsqu'elle soulève une question juridique de principe ( art. 74 al. 2 let. a LTF ).</w:t>
      </w:r>
    </w:p>
    <w:p>
      <w:r>
        <w:rPr>
          <w:b/>
        </w:rPr>
        <w:t>E. 1.2</w:t>
      </w:r>
    </w:p>
    <w:p>
      <w:r>
        <w:t>La notion de question juridique de principe doit être interprétée de manière restrictive. En particulier, lorsque le point soulevé ne concerne que l'application des principes jurisprudentiels à un cas d'espèce, il ne peut être qualifié de question juridique de principe ( ATF 133 III 493 consid. 1.2 p. 496). D'après la jurisprudence, l'institution supplétive ne peut pas rendre une décision et lever l'opposition formée par l'employeur à la poursuite qui tend au paiement des cotisations; elle doit agir par la voie de l'action (administrative) et, ensuite, suivre la voie ordinaire de la poursuite, comme cela vaut, en général, pour tout autre sujet de droit privé ( ATF 118 III 13 consid. 3 p. 15; ATF 115 III 95 ss; ATF 115 V 375 ss). La loi sur la prévoyance professionnelle ayant été modifiée le 3 octobre 2003, avec entrée en vigueur le 1 er janvier 2005, le point de savoir si l'institution supplétive peut rendre une décision levant l'opposition nécessite un réexamen à la lumière des nouvelles dispositions légales, ce d'autant que les jurisprudences cantonales vont dans des sens opposés. De surcroît, la solution de cette question revêt une grande importance pratique dès lors qu'elle doit fixer le déroulement de la procédure de poursuite dans des affaires qui relèvent de l'administration de masse. L'institution supplétive recourante a d'ailleurs déjà introduit quatre recours identiques contre quatre arrêts de la Cour des poursuites et faillites du Tribunal cantonal vaudois du 8 mars 2007, rendus sur quatre requêtes de mainlevée définitive à l'encontre de quatre employeurs poursuivis pour des cotisations impayées et posant la même question juridique. Enfin, dès lors que l'institution supplétive ne peut se permettre d'attendre que les cotisations impayées par un seul employeur atteignent 30'000 fr., la poursuite BGE 134 III 115 S. 118 porte forcément toujours sur un montant inférieur et, partant, la valeur litigieuse minimale prévue à l' art. 74 al. 1 let. b LTF ne peut jamais être atteinte. Pour ces trois raisons, il y a donc lieu d'admettre l'existence d'une question juridique de principe au sens de l' art. 74 al. 2 let. a LTF .</w:t>
      </w:r>
    </w:p>
    <w:p>
      <w:r>
        <w:rPr>
          <w:b/>
        </w:rPr>
        <w:t>E. 1.3</w:t>
      </w:r>
    </w:p>
    <w:p>
      <w:r>
        <w:t>Interjeté en temps utile ( art. 100 al. 1 LTF ) par la partie qui a succombé devant l'autorité précédente ( art. 76 al. 1 LTF ), contre une décision prise sur recours en dernière instance cantonale ( art. 75 LTF ), le recours en matière civile est aussi recevable au regard de ces dispositions. (...)</w:t>
      </w:r>
    </w:p>
    <w:p>
      <w:r>
        <w:rPr>
          <w:b/>
        </w:rPr>
        <w:t>E. 3</w:t>
      </w:r>
    </w:p>
    <w:p>
      <w:r>
        <w:t>Il s'impose d'examiner d'abord si l'institution supplétive a la faculté de lever elle-même l'opposition.</w:t>
      </w:r>
    </w:p>
    <w:p>
      <w:r>
        <w:rPr>
          <w:b/>
        </w:rPr>
        <w:t>E. 3.1</w:t>
      </w:r>
    </w:p>
    <w:p>
      <w:r>
        <w:t>Sous l'empire de l'ancien droit, le Tribunal fédéral avait jugé que l'institution supplétive en matière de prévoyance professionnelle - dont la créance a sa cause juridique dans le droit public ( ATF 118 III 13 consid. 3 p. 15/16) - ne pouvait pas, puisqu'elle ne disposait pas d'un pouvoir de décision pour la perception de cotisations, invoquer la jurisprudence relative aux caisses-maladie ( ATF 107 III 60 ) pour lever elle-même l'opposition formée par l'employeur à la poursuite tendant au paiement de cotisations; elle devait d'abord intenter action (administrative) et, ensuite, suivre la voie ordinaire de la poursuite ( ATF 118 III 13 ; ATF 115 III 95 ; ATF 115 V 375 précités). Depuis le 1 er janvier 2005, le nouvel art. 60 al. 2 bis LPP prévoit que l'institution supplétive peut rendre des décisions afin de remplir les obligations prévues à l'art. 60 al. 2 let. a et b et à l' art. 12 al. 2 LPP ; ces décisions sont assimilables à des jugements exécutoires au sens de l' art. 80 LP .</w:t>
      </w:r>
    </w:p>
    <w:p>
      <w:r>
        <w:rPr>
          <w:b/>
        </w:rPr>
        <w:t>E. 3.2</w:t>
      </w:r>
    </w:p>
    <w:p>
      <w:r>
        <w:t>Bien que le texte légal ne le précise pas expressément, contrairement à d'autres dispositions plus explicites (art. 69 al. 1, 3 et 4 de la loi sur la TVA [LTVA; RS 641.20]), l'institution supplétive qui a la compétence de rendre une décision sur le fond dispose également de celle de lever l'opposition du débiteur au commandement de payer. Ce pouvoir découle déjà de l' art. 79 al. 1 LP , dont la teneur a été précisée par la modification du 16 décembre 1994, entrée en vigueur le 1 er janvier 1997. En prévoyant que le créancier agit "par la voie de la procédure ordinaire ou administrative", cette disposition prescrit que le litige sur le fondement matériel de la créance qui fait l'objet de la poursuite ne doit pas être porté devant le juge cantonal BGE 134 III 115 S. 119 de l'exécution forcée - c'est-à-dire selon procédure sommaire et incidente de mainlevée -, mais devant l'autorité matériellement compétente, à savoir soit le juge civil ordinaire, soit l'autorité ou le tribunal administratif. De surcroît, lorsque l' art. 79 al. 1 LP précise que la continuation de la poursuite ne peut être requise "qu'en se fondant sur une décision passée en force qui écarte expressément l'opposition", il autorise clairement le juge civil ordinaire ou l'autorité, respectivement le tribunal administratif, à lever l'opposition, de façon à ce qu'il ne soit pas nécessaire - sous réserve des cas visés par l' art. 79 al. 2 LP - de recourir encore à la procédure cantonale (sommaire) de mainlevée (arrêt K 40/99 du 25 juin 1999, consid. 2c-2d). Tel était déjà le sens donné par la jurisprudence à l'ancien art. 79 al. 1 LP ( ATF 107 III 60 consid. 3 p. 65; ATF 119 V 329 consid. 2b p. 331; arrêt B.150/1994 du 18 juillet 1994, consid. 3a). La compétence de prononcer la mainlevée reconnue au juge civil saisi de l'action en reconnaissance de dette doit être également reconnue aux autorités ou aux tribunaux administratifs lorsque le droit fédéral ou cantonal attribue force exécutoire, au sens de l' art. 80 LP (sur cette notion, cf. ATF 131 III 87 consid. 3.2 p. 89), à leurs décisions portant sur le paiement d'une somme d'argent ( ATF 107 III 60 consid. 3 p. 65); demeurent réservées les exceptions que le débiteur peut soulever contre une décision rendue dans un autre canton que celui du for de la poursuite, conformément à l' art. 79 al. 2 LP . Il n'existe aucun motif de leur dénier cette compétence. L'assimilation des prononcés administratifs aux jugements civils, lorsqu'ils sont rendus sur opposition à la poursuite, se justifie d'autant plus que la loi l'impose lorsque ces titres sont antérieurs au commandement de payer ( art. 80 al. 1 LP ; ATF 107 III 60 consid. 3 p. 66). Certes, ce pouvoir permet à l'administration de lever l'opposition au commandement de payer dans la poursuite qu'elle a elle-même requise contre un particulier, ce qui, pour certains auteurs, violerait le principe selon lequel nul ne peut être à la fois juge et partie. Le législateur a toutefois reconnu expressément ce privilège aux autorités administratives lors de la révision de la LP de 1997, par l'adjonction, à l' art. 79 LP , de la voie "administrative", ainsi que lors de l'adoption de lois spéciales. Le Tribunal fédéral a pris acte de cette volonté du législateur, exprimée à réitérées reprises ( ATF 130 III 524 ; ATF 128 III 39 ; ATF 119 V 329 consid. 2b p. 331; ATF 107 III 60 consid. 3 p. 64/66). L'accès à un tribunal indépendant et impartial, garanti par l' art. 6 par. 1 CEDH , est sauvegardé par la possibilité pour le débiteur BGE 134 III 115 S. 120 de recourir auprès d'une autorité judiciaire contre la décision administrative de première instance ( ATF 121 V 109 consid. 3c p. 111/112). Il n'y a pas lieu de revenir sur cette jurisprudence (dans ce sens: DOMINIK GASSER, Rechtsöffnung im Verwaltungsverfahren, in Revue suisse de droit de procédure civile et d'exécution forcée [PCEF] 2005 p. 183 ss, 184; STAEHELIN, in Basler Kommentar, n. 14 ad art. 79 LP ). En conclusion, l'institution supplétive - qui est une autorité administrative au sens de l' art. 1 al. 2 let . e PA ( art. 54 al. 4 LPP ) - et les autorités de recours qui sont habilitées à rendre des décisions en vertu de l' art. 60 al. 2 bis LPP sont des instances administratives selon l' art. 79 al. 1, 1 re phrase, LP et ont la compétence, non seulement, de rendre une décision en matière de cotisations, mais aussi d'écarter l'opposition pour permettre la continuation de la poursuite, comme l'exige expressément l'art. 79 al. 1, 2 e phrase, LP.</w:t>
      </w:r>
    </w:p>
    <w:p>
      <w:r>
        <w:rPr>
          <w:b/>
        </w:rPr>
        <w:t>E. 4</w:t>
      </w:r>
    </w:p>
    <w:p>
      <w:r>
        <w:t>En ce qui concerne le déroulement de la poursuite, il convient de préciser ce qui suit.</w:t>
      </w:r>
    </w:p>
    <w:p>
      <w:r>
        <w:rPr>
          <w:b/>
        </w:rPr>
        <w:t>E. 4.1</w:t>
      </w:r>
    </w:p>
    <w:p>
      <w:r>
        <w:t>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 ATF 132 III 140 consid. 4.1.1 p. 141).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w:t>
      </w:r>
    </w:p>
    <w:p>
      <w:r>
        <w:rPr>
          <w:b/>
        </w:rPr>
        <w:t>E. 4.1.1</w:t>
      </w:r>
    </w:p>
    <w:p>
      <w:r>
        <w:t>S'il adopte la première manière d'agir, partant s'il introduit la poursuite alors qu'il est déjà en possession d'un jugement exécutoire valant titre de mainlevée au sens de l' art. 80 LP , le créancier doit requérir la levée définitive de l'opposition au commandement de payer formée par le débiteur auprès du juge de la mainlevée du canton où a lieu la poursuite, conformément à l' art. 80 al. 1 LP . Le débiteur peut alors opposer les exceptions prévues par l' art. 81 LP .</w:t>
      </w:r>
    </w:p>
    <w:p>
      <w:r>
        <w:rPr>
          <w:b/>
        </w:rPr>
        <w:t>E. 4.1.2</w:t>
      </w:r>
    </w:p>
    <w:p>
      <w:r>
        <w:t>Selon le second mode de procéder, donc s'il requiert la poursuite sans être en possession d'un titre de mainlevée et que le débiteur forme opposition au commandement de payer, le créancier qui BGE 134 III 115 S. 121 veut continuer la poursuite doit agir par la voie de la procédure administrative pour faire reconnaître son droit, conformément à l' art. 79 al. 1 LP .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 e phrase, LP). Cette procédure administrative revêt la même double fonction que le procès civil en reconnaissance de dette pour les créances de droit civil, dans lequel le juge civil statue sur le fond et sur la levée de l'opposition ( ATF 107 III 60 consid. 3 p. 65). La décision de l'autorité administrative de première instance peut évidemment faire l'objet de recours, selon les dispositions topiques applicables. Si, alors même qu'elle en a le pouvoir, l'institution supplétive omet de lever l'opposition lorsqu'elle rend sa décision sur le fond, elle ne pourra pas requérir directement la continuation de la poursuite, l'art. 79 al. 1, 2 e phrase, LP exigeant pour ce faire "une décision passée en force qui écarte expressément l'opposition". La créancière sera alors contrainte de suivre la voie de la procédure cantonale (sommaire) de mainlevée et ne pourra requérir la continuation de la poursuite que lorsqu'elle aura obtenu la mainlevée définitive de l'opposition. Car, d'une part, l'autorité administrative ne peut exercer sa compétence relevant de l'exécution forcée que si elle statue en même temps sur le fond; d'autre part, l'autorité de la chose jugée de sa décision sur le fond lui interdit de revenir sur celle-ci pour la confirmer et lever l'opposition. Il y a encore lieu de préciser que lorsque la décision est rendue par une autorité administrative d'un autre canton, l'office des poursuites doit, dès réception de la réquisition de continuer la poursuite, assigner au débiteur un délai de 10 jours pour soulever les exceptions prévues à l' art. 81 al. 2 LP , le créancier devant, le cas échéant, requérir une décision du juge de la mainlevée du for de la poursuite ( art. 79 al. 1 LP ; ATF 128 III 246 consid. 2-3 p. 247 ss). Contrairement à ce qu'affirme la cour cantonale, il n'est donc ni nécessaire, ni même possible que la décision sur le fond soit rendue avant la notification du commandement de payer. Il découle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BGE 134 III 115 S. 122 réquisition de continuer la poursuite; mais il s'agit bien matériellement de la même créance, seule la preuve de celle-ci étant différente.</w:t>
      </w:r>
    </w:p>
    <w:p>
      <w:r>
        <w:rPr>
          <w:b/>
        </w:rPr>
        <w:t>E. 4.2</w:t>
      </w:r>
    </w:p>
    <w:p>
      <w:r>
        <w:t>En l'occurrence, l'institution supplétive a choisi le second mode de procéder et a introduit la poursuite en se fondant sur sa facture/ bordereau de contributions du 29 septembre 2005. Le poursuivi ayant fait opposition au commandement de payer qui lui a été notifié par l'office des poursuites, l'institution supplétive a rendu, le 15 février 2006, une décision sur le fond - portant condamnation du débiteur à payer, en tant qu'employeur, les sommes de 7'452 fr. avec intérêts à 6 % et de 100 fr. sans intérêts - et levant l'opposition au commandement de payer n° x à concurrence de ces montants. Conformément à l'art. 79 al. 1, 2 e phrase, LP, la Fondation devait ensuite requérir la continuation de la poursuite en déposant auprès de l'office des poursuites la réquisition de continuer la poursuite idoine (Formule n° 4), accompagnée de l'attestation de force exécutoire du 3 mai 2006. Il s'ensuit que la requête de mainlevée de l'opposition que l'institution supplétive a adressée au Juge de paix le 17 mai 2006 aurait dû être déclarée irrecevable, au motif que la mainlevée définitive de l'opposition était déjà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