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645</w:t>
      </w:r>
    </w:p>
    <w:p>
      <w:r>
        <w:t>Bundesgericht (BGE), 2007-11-06, DE</w:t>
      </w:r>
    </w:p>
    <w:p>
      <w:r>
        <w:rPr>
          <w:b/>
        </w:rPr>
        <w:t xml:space="preserve">Quelle: </w:t>
      </w:r>
      <w:r>
        <w:t>https://mcp.opencaselaw.ch/entscheid/bge_BGE_133_V_645</w:t>
      </w:r>
    </w:p>
    <w:p>
      <w:r>
        <w:t>FR: ATF 133 V 645</w:t>
      </w:r>
    </w:p>
    <w:p>
      <w:r>
        <w:t>IT: DTF 133 V 645</w:t>
      </w:r>
    </w:p>
    <w:p>
      <w:pPr>
        <w:pStyle w:val="Heading2"/>
      </w:pPr>
      <w:r>
        <w:t>Regeste</w:t>
      </w:r>
    </w:p>
    <w:p>
      <w:r>
        <w:t>Regeste Art. 93 Abs. 1 lit. a BGG; Art. 11 VwVG in Verbindung mit Art. 55 Abs. 1 ATSG, Art. 61 lit. f und g ATSG. Nichteintreten auf die Beschwerde in öffentlich-rechtlichen Angelegenheiten gegen einen (materiell nicht angefochtenen) Rückweisungsentscheid, mit welcher die Verweigerung der unentgeltlichen Rechtspflege für das Einspracheverfahren sowie die Festsetzung der Parteientschädigung für das kantonale Verfahren und damit zusammenhängend der Entschädigung für die unentgeltliche Verbeiständung als bundesrechtswidrig gerügt werden (E. 2).</w:t>
      </w:r>
    </w:p>
    <w:p>
      <w:r>
        <w:t>Regeste Art. 93 al. 1 let. a LTF; art. 11 PA en corrélation avec l'art. 55 al. 1 LPGA, art. 61 let. f et g LPGA. Le recours en matière de droit public est irrecevable contre une décision de renvoi (non-contestée sur le fond) en tant qu'il porte sur le bien-fondé, au regard du droit fédéral, du refus d'accorder l'assistance judiciaire gratuite pour la procédure d'opposition ainsi que sur celui de la fixation des dépens alloués pour la procédure cantonale et de l'indemnité corrélative versée au titre de l'assistance judiciaire gratuite (consid. 2).</w:t>
      </w:r>
    </w:p>
    <w:p>
      <w:r>
        <w:t>Regesto Art. 93 cpv. 1 lett. a LTF; art. 11 PA in relazione con l'art. 55 cpv. 1 LPGA, art. 61 lett. f e g LPGA. Irricevibilità del ricorso in materia di diritto pubblico interposto contro una pronuncia di rinvio (non contestata nel merito), con il quale si censurano, in quanto ritenuti lesivi del diritto federale, il rifiuto dell'assistenza giudiziaria per la procedura di opposizione nonché la fissazione delle ripetibili per la procedura cantonale come pure la relativa determinazione dell'indennità per il gratuito patrocinio (consid. 2).</w:t>
      </w:r>
    </w:p>
    <w:p>
      <w:pPr>
        <w:pStyle w:val="Heading2"/>
      </w:pPr>
      <w:r>
        <w:t>Erwägungen</w:t>
      </w:r>
    </w:p>
    <w:p>
      <w:r>
        <w:rPr>
          <w:b/>
        </w:rPr>
        <w:t>E. 1</w:t>
      </w:r>
    </w:p>
    <w:p>
      <w:r>
        <w:t>Beim angefochtenen Rückweisungsentscheid handelt es sich um einen Vor- oder Zwischenentscheid im Sinne von Art. 93 des Bundesgesetzes vom 17. Juni 2005 über das Bundesgericht (BGG; SR 173.110; BGE 133 V 477 E. 4.2 S. 481). Die Beschwerde ist somit zulässig, wenn er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Der zweite BGE 133 V 645 S. 647 Tatbestand spielt hier keine Rolle. Ein Urteil des Bundesgerichts über den Anspruch auf unentgeltliche Rechtspflege für das Einspracheverfahren sowie die Höhe der Parteientschädigung für das kantonale Verfahren und damit zusammenhängend der Entschädigung für die unentgeltliche Verbeiständung führte nicht sofort zu einem Endentscheid in der Sache.</w:t>
      </w:r>
    </w:p>
    <w:p>
      <w:r>
        <w:rPr>
          <w:b/>
        </w:rPr>
        <w:t>E. 2.1</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mit Hinweis auf die im Zusammenhang anwendbare Rechtsprechung zu Art. 87 Abs. 2 aOG gemäss BGE 126 I 97 E. 1b S. 100). Die Rückweisung der Sache an die Verwaltung zu ergänzender oder weiterer Abklärung und neuer Entscheidung bewirkt in der Regel keinen im Sinne von Art. 93 Abs. 1 lit. a BGG nicht wieder gutzumachenden Nachteil ( BGE 133 V 477 E. 5.2.1 und 5.2.2 S. 483 sowie Urteil des Eidg. Versicherungsgerichts I 126/07 vom 6. August 2007, E. 1.2). Die Regelung der Kosten- und Entschädigungsfolgen in einem Rückweisungsentscheid stellt ebenfalls einen Vor- oder Zwischenentscheid im Sinne von Art. 93 BGG dar. Auch insofern ist der nicht wieder gutzumachende Nachteil zu verneinen, da über die Verteilung der Gerichts- und Parteikosten nicht befunden werden kann, ohne vorfrageweise die Begründetheit der Rückweisung zu prüfen, was unzulässig ist ( BGE 122 I 39 E. 1a/aa S. 41 mit Hinweisen; vgl. auch BGE 131 III 404 E. 3.3 S. 407).</w:t>
      </w:r>
    </w:p>
    <w:p>
      <w:r>
        <w:rPr>
          <w:b/>
        </w:rPr>
        <w:t>E. 2.2</w:t>
      </w:r>
    </w:p>
    <w:p>
      <w:r>
        <w:t>Im Lichte dieser Grundsätze ist die Beschwerde unzulässig, soweit die Höhe der Parteientschädigung für das kantonale Verfahren beanstandet und gerügt wird, der vorinstanzliche Rückweisungsentscheid hätte kostenmässig als vollständiges und nicht nur teilweises Obsiegen behandelt werden müssen. Von dieser Frage wiederum hängt die Höhe einer allfälligen Entschädigung für die unentgeltliche Verbeiständung ab. Auf die diesbezüglichen Rügen in der Beschwerde kann daher ebenfalls nicht eingetreten werden. Daran ändert nichts, dass das Honorar für die unentgeltliche Verbeiständung dem Rechtsvertreter der Beschwerdeführerin persönlich zusteht ( BGE 110 V 360 E. 2 S. 363; vgl. auch BGE 122 I 322 BGE 133 V 645 S. 648 E. 3b S. 325). Schliesslich ist ein im Sinne von Art. 93 Abs. 1 lit. a BGG nicht wieder gutzumachender Nachteil auch in Bezug auf die verweigerte unentgeltliche Verbeiständung für das Einspracheverfahren zu verneinen. Dieses Verfahren ist bereits abgeschlossen und der Rechtsvertreter hat seine Arbeit bereits getan. Es droht somit nicht die Gefahr, dass die Beschwerdeführerin durch die Verweigerung der unentgeltlichen Verbeiständung ihre Rechte nicht wahrnehmen kann, sondern es geht nur noch um die nachträglich zu beantwortende Frage, von wem der Rechtsanwalt honoriert wird. Das im Rückweisungsurteil Entschiedene wird mit Bezug auf die verweigerte unentgeltliche Rechtspflege für das Einspracheverfahren sowie die Höhe der Parteientschädigung und damit zusammenhängend des Honorars für die unentgeltliche Verbeiständung im vorinstanzlichen Verfahren durch Beschwerde gegen den Endentscheid anfechtbar sein ( Art. 93 Abs. 3 BGG ). Gelangt der Streit nicht mehr vor das kantonale Gericht, beispielsweise wenn die IV-Stelle auf Grund der Ergebnisse der weiteren Abklärungen voll zu Gunsten der Versicherten entscheidet, kann gegen deren Verfügung oder Einspracheentscheid direkt Beschwerde in öffentlich-rechtlichen Angelegenheiten beim Bundesgericht erhoben und können die betreffenden Punkte gerügt werden (vgl. BGE 122 I 39 E. 1a/bb S. 42 f. mit Hinweis).</w:t>
      </w:r>
    </w:p>
    <w:p>
      <w:r>
        <w:rPr>
          <w:b/>
        </w:rPr>
        <w:t>E. 2.3</w:t>
      </w:r>
    </w:p>
    <w:p>
      <w:r>
        <w:t>Die Beschwerde ist somit unzulässig und darauf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