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587</w:t>
      </w:r>
    </w:p>
    <w:p>
      <w:r>
        <w:t>Bundesgericht (BGE), 2001-06-29, DE</w:t>
      </w:r>
    </w:p>
    <w:p>
      <w:r>
        <w:rPr>
          <w:b/>
        </w:rPr>
        <w:t xml:space="preserve">Quelle: </w:t>
      </w:r>
      <w:r>
        <w:t>https://mcp.opencaselaw.ch/entscheid/bge_BGE_133_V_587</w:t>
      </w:r>
    </w:p>
    <w:p>
      <w:r>
        <w:t>FR: ATF 133 V 587</w:t>
      </w:r>
    </w:p>
    <w:p>
      <w:r>
        <w:t>IT: DTF 133 V 587</w:t>
      </w:r>
    </w:p>
    <w:p>
      <w:pPr>
        <w:pStyle w:val="Heading2"/>
      </w:pPr>
      <w:r>
        <w:t>Regeste</w:t>
      </w:r>
    </w:p>
    <w:p>
      <w:r>
        <w:t>Regeste Art. 92 Abs. 7 AVIG (in der vom 1. Juli 2003 bis 31. März 2006 geltenden Fassung); Art. 122a AVIV (in der ab 1. Juli 2003 geltenden Fassung); Art. 1 ff. der Verordnung vom 29. Juni 2001 über die Entschädigung der Kantone für den Vollzug des Arbeitslosenversicherungsgesetzes: Entschädigung der Kantone für Verwaltungs- und Vollzugskosten durch den Ausgleichsfonds der Arbeitslosenversicherung. Ausserordentliche Aufwendungen (Honorar für Beratung durch Dritte, Genugtuungssumme) zur Bewältigung eines Konfliktes (Freistellung von Kaderangehörigen) stellen keine anrechenbaren Kosten im Sinne des Gesetzes dar und sind demnach vom Ausgleichsfonds nicht zu entschädigen (E. 4 und 5).</w:t>
      </w:r>
    </w:p>
    <w:p>
      <w:r>
        <w:t>Regeste Art. 92 al. 7 LACI (dans sa teneur en vigueur du 1er juillet 2003 au 31 mars 2006); art. 122a OACI (dans sa teneur en vigueur depuis le 1er juillet 2003); art. 1 ss de l'ordonnance du 29 juin 2001 sur l'indemnisation des cantons pour l'exécution de la loi sur l'assurance-chômage: Indemnisation des cantons pour les frais d'administration et d'exécution par le fonds de compensation de l'assurance-chômage. Les dépenses extraordinaires (honoraires d'un tiers consultant, indemnité pour tort moral) pour la résolution d'un conflit (licenciement de cadres) ne constituent pas des frais à prendre en compte au sens de la loi et ne donnent par conséquent pas lieu à indemnisation par le fonds de compensation (consid. 4 et 5).</w:t>
      </w:r>
    </w:p>
    <w:p>
      <w:r>
        <w:t>Regesto Art. 92 cpv. 7 LADI (nella versione in vigore dal 1° luglio 2003 al 31 marzo 2006); art. 122a OADI (nella versione in vigore dal 1° luglio 2003); art. 1 segg. dell'ordinanza del 29 giugno 2001 concernente l'indennizzo dei Cantoni per l'esecuzione della legge sull'assicurazione contro la disoccupazione: Indennizzo dei Cantoni per le spese amministrative ed esecutive tramite il fondo di compensazione dell'assicurazione disoccupazione. Le spese straordinarie (onorario per la consulenza di terzi, indennità per torto morale) per la composizione di un conflitto (liberazione dall'obbligo di lavorare per membri dei quadri) non costituiscono delle spese computabili ai sensi della legge e non sono da indennizzare dal fondo di compensazione (consid. 4 e 5).</w:t>
      </w:r>
    </w:p>
    <w:p>
      <w:pPr>
        <w:pStyle w:val="Heading2"/>
      </w:pPr>
      <w:r>
        <w:t>Erwägungen</w:t>
      </w:r>
    </w:p>
    <w:p>
      <w:r>
        <w:rPr>
          <w:b/>
        </w:rPr>
        <w:t>E. 4.1</w:t>
      </w:r>
    </w:p>
    <w:p>
      <w:r>
        <w:t>Gemäss Art. 92 Abs. 7 AVIG vergütet der Ausgleichsfonds den Kantonen die anrechenbaren Kosten, die ihnen bei der Durchführung der ihnen übertragenen Aufgaben anfallen. Was unter die anrechenbaren Kosten fällt, wird durch das Gesetz nicht näher umschrieben. Auch Art. 122a AVIV konkretisiert diesen Begriff nicht detailliert. Nach Abs. 1 dieser Bestimmung sind "Betriebs- und Investitionskosten" anrechenbar. Es ist indessen nicht näher definiert, was darunter zu verstehen ist. Dasselbe gilt für Art. 2 Satz 1 der Verordnung vom 29. Juni 2001 über die Entschädigung der Kantone für den Vollzug des Arbeitslosenversicherungsgesetzes (nachstehend: AVIG-Vollzugskostenentschädigungsverordnung; SR 837.023.3) , wo ebenfalls nicht näher ausgeführt wird, welche Auslagen anrechenbare Betriebs- und Investitionskosten sind. Art. 4 und 5 dieser Verordnung beschreiben lediglich die Berechnung der maximalen Entschädigung. Dabei werden die anrechenbaren Kosten anhand der in Art. 3 Abs. 1 festgehaltenen Bezugsgrösse (Jahresdurchschnitt der gemeldeten Stellensuchenden pro Kanton) BGE 133 V 587 S. 589 ermittelt, wobei nach dem jeweiligen Abs. 3 nur die effektiv angefallenen, anrechenbaren Kosten vergütet werden.</w:t>
      </w:r>
    </w:p>
    <w:p>
      <w:r>
        <w:rPr>
          <w:b/>
        </w:rPr>
        <w:t>E. 4.2</w:t>
      </w:r>
    </w:p>
    <w:p>
      <w:r>
        <w:t>Der Umstand, dass das Gesetz von "anrechenbaren Kosten" spricht ( Art. 92 Abs. 7 Satz 1 AVIG ), deutet darauf hin, dass nicht sämtliche irgendwie anfallenden Aufwendungen im Zusammenhang mit dem Vollzug der dem Kanton übertragenen Aufgaben übernommen werden. Vielmehr will der Gesetzgeber dadurch eine Beschränkung der Kosten erreichen. Zu erstatten ist demnach der übliche Vollzugsaufwand. Darunter muss das verstanden werden, was normalerweise beim Vollzug der übertragenen Aufgaben anfällt. Die Konkretisierung wird dem Rechtsanwender überlassen.</w:t>
      </w:r>
    </w:p>
    <w:p>
      <w:r>
        <w:rPr>
          <w:b/>
        </w:rPr>
        <w:t>E. 4.3</w:t>
      </w:r>
    </w:p>
    <w:p>
      <w:r>
        <w:t>Dass nicht alle dem Kanton anfallenden Kosten zu übernehmen sind, ergibt sich auch aus der Entstehungsgeschichte des heutigen Art. 92 Abs. 7 AVIG . Das AVIG kannte in seiner ursprünglichen Fassung keine Entschädigung für die Vollzugskosten der Kantone (BBl 1980 III 489, S. 630 und 678; AS 1982 S. 2184, 2214). Erst mit Änderung vom 6. Oktober 1989 (im Rahmen des Bundesgesetzes über die Arbeitsvermittlung und den Personalverleih [SR 823.11]) erhielten die Kantone für die Durchführung der den öffentlichen Arbeitsvermittlungsstellen übertragenen Aufgaben Kostenersatz ( Art. 92 Abs. 6 AVIG ; BBl 1985 III 556, S. 585 und 656; AS 1991 S. 392, 406). Bereits damals wurde der Begriff "anrechenbare Kosten" verwendet, dessen genauere Bestimmung jedoch dem Bundesrat überlassen. Abs. 7 von Art. 92 AVIG wurde mit Änderung vom 23. Juni 1995 geschaffen (BBl 1994 I 340, S. 365 und 382; AS 1995 S. 273, 290). Dabei ging es gemäss Botschaft um die Erstattung der Mehrkosten infolge andauernder erheblicher Arbeitslosigkeit; das Gesetz regelte hingegen die Entschädigung der Kosten im Rahmen der neu zu schaffenden Regionalen Arbeitsvermittlungszentren (RAV) generell, ohne die kantonalen Amtsstellen (KIGA, AWA) zu erwähnen. Mit Änderung vom 23. Juni 2000 (BBl 2000 S. 1673, 1686 und 1692; AS 2000 S. 3093, 3095) wurden die bisherigen Abs. 6 und 7 in einem neuen Abs. 7 zusammengefasst, wie er im Wesentlichen bis heute gilt.</w:t>
      </w:r>
    </w:p>
    <w:p>
      <w:r>
        <w:rPr>
          <w:b/>
        </w:rPr>
        <w:t>E. 4.4</w:t>
      </w:r>
    </w:p>
    <w:p>
      <w:r>
        <w:t>Eine Beschränkung des Kostenbeitrages ist denn auch mit Blick auf die Gleichbehandlung der Kantone als Beitragsempfänger notwendig; andernfalls würden Kantone, die sich beim Vollzug der ihnen übertragenen Aufgaben nicht um Effizienz bemühen, BGE 133 V 587 S. 590 gegenüber solchen, die sich auf den effektiv nötigen Aufwand beschränken, bevorteilt.</w:t>
      </w:r>
    </w:p>
    <w:p>
      <w:r>
        <w:rPr>
          <w:b/>
        </w:rPr>
        <w:t>E. 4.5</w:t>
      </w:r>
    </w:p>
    <w:p>
      <w:r>
        <w:t>Art. 122a Abs. 4 bis 8 AVIV umschreibt das Verfahren zur Bestimmung der anrechenbaren Kosten. Die Kantone haben eine Abrechnung vorzulegen. Es findet eine Überprüfung der von den Kantonen geltend gemachten Aufwendungen durch die Ausgleichsstelle statt. Der Umstand, dass dieses Verfahren zwingend vorgeschrieben ist, lässt ebenfalls darauf schliessen, dass nicht sämtliche den Kantonen anfallende Kosten vom Ausgleichsfonds übernommen werden. Andernfalls wäre ein derartiges Verfahren nicht nötig.</w:t>
      </w:r>
    </w:p>
    <w:p>
      <w:r>
        <w:rPr>
          <w:b/>
        </w:rPr>
        <w:t>E. 5.1</w:t>
      </w:r>
    </w:p>
    <w:p>
      <w:r>
        <w:t>Die vom Kanton geltend gemachten Aufwendungen sind nach den übereinstimmenden Darlegungen der Parteien im Zusammenhang mit personellen Unstimmigkeiten entstanden. Sie sind im weitesten Sinne als Personalaufwand und damit als Betriebskosten zu betrachten.</w:t>
      </w:r>
    </w:p>
    <w:p>
      <w:r>
        <w:rPr>
          <w:b/>
        </w:rPr>
        <w:t>E. 5.2</w:t>
      </w:r>
    </w:p>
    <w:p>
      <w:r>
        <w:t>Nach den massgeblichen Weisungen des Staatssekretariats für Wirtschaft (seco; Finanzweisung betreffend die Kantone [RAV/ LAM/KAST] 1/2004 und 5/2004 [nachstehend: Finanzweisung RAV/LAM/KAST]) vergütet das seco den Kantonen die Lohnkosten sowie die Sozialleistungen für die (abschliessend) aufgezählten Personalkategorien. Darunter fallen neben den eigentlichen Sachbearbeitern auch die Mitarbeiter für das Personal- und Finanzwesen (vgl. Finanzweisung RAV/LAM/KAST 1/2004 Ziff. 2 a1 Nr. 80). Wie die Vorinstanz zu Recht ausführt, können die geltend gemachten Kosten nicht als Gehälter und Löhne im Sinne der genannten Finanzweisung betrachtet werden, da darunter nur Personal zu verstehen ist, welches amtsspezifische Aufgaben wahrnimmt (vgl. Finanzweisung RAV/LAM/KAST 1/2004 Ziff. 2 a1). Bei der strittigen Administrativuntersuchung handelt sich denn auch nicht um ordentliche Ausgaben, die beim üblichen Vollzug der dem Kanton übertragenen Aufgaben anfallen. Vielmehr geht es um einen ausserordentlichen Aufwand, der - wie der Kanton selber einräumt - als Folge einer ausserordentlichen personellen Situation notwendig wurde und offenbar mit dem eigenen, vergütungsberechtigten Personaldienst nicht bewältigt werden konnte. Es mag zwar richtig sein, dass jede Amtsstelle zu irgendeinem Zeitpunkt mit derartigen aussergewöhnlichen Situationen konfrontiert sein kann und ihr daraus ein - ausserordentlicher - Aufwand erwächst. Daraus kann BGE 133 V 587 S. 591 indessen nicht abgeleitet werden, dass solche Ausgaben auch anrechenbar im Sinne von Art. 92 Abs. 7 AVIG sein müssen. Solches träfe nur dann zu, wenn der Gesetzgeber den Ausgleichsfonds verpflichtete, für sämtliche Aufwendungen im Zusammenhang mit dem Vollzug der Aufgaben aufzukommen. Dies trifft aber gerade nicht zu (vgl. E. 4).</w:t>
      </w:r>
    </w:p>
    <w:p>
      <w:r>
        <w:rPr>
          <w:b/>
        </w:rPr>
        <w:t>E. 5.3</w:t>
      </w:r>
    </w:p>
    <w:p>
      <w:r>
        <w:t>Die geltend gemachten Aufwendungen können auch nicht unter die Rubrik "Honorare" im Sinne der genannten Finanzweisungen fallen. Denn dabei handelt es sich durchwegs um Entgelte für Beratungen sowie Dienstleistungen zu Gunsten der versicherten Personen und nicht der Durchführungsorgane (vgl. Finanzweisung RAV/LAM/KAST 1/2004 Ziff. 2 R2).</w:t>
      </w:r>
    </w:p>
    <w:p>
      <w:r>
        <w:rPr>
          <w:b/>
        </w:rPr>
        <w:t>E. 5.4</w:t>
      </w:r>
    </w:p>
    <w:p>
      <w:r>
        <w:t>Schliesslich handelt es sich bei den strittigen Auslagen auch nicht um Kosten im Sinne von Art. 7 AVIG -Vollzugskostenentschädigungsverordnung; denn zu den Kosten gemäss Satz 1 dieser Bestimmung zählen nur jene Ausgaben, welche zu den anrechenbaren Betriebs- oder Investitionskosten gehören, infolge einer besonderen Situation aber über den maximal anrechenbaren Kosten liegen. Die geltend gemachten Aufwendungen werden vom seco jedoch nicht entschädigt, weil sie keine anrechenbaren Kosten darstellen und nicht weil sie über dem Höchstbetrag gemäss Art. 4 und 5 AVIG -Vollzugskostenentschädigungsverordnung liegen.</w:t>
      </w:r>
    </w:p>
    <w:p>
      <w:r>
        <w:rPr>
          <w:b/>
        </w:rPr>
        <w:t>E. 6.1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121 E. 4.4 S. 125, BGE 132 V 321 E. 3.3 S. 324).</w:t>
      </w:r>
    </w:p>
    <w:p>
      <w:r>
        <w:rPr>
          <w:b/>
        </w:rPr>
        <w:t>E. 6.2</w:t>
      </w:r>
    </w:p>
    <w:p>
      <w:r>
        <w:t>Entgegen der Ansicht des Kantons kann nicht gesagt werden, die genannten Finanzweisungen seien gesetzwidrig, da das AVIG eine Beschränkung des Aufwandes nicht zulasse. Vielmehr entspricht es sowohl dem Wortlaut als auch dem Sinn und Zweck sowie der Entstehungsgeschichte der Gesetzesbestimmung, dass BGE 133 V 587 S. 592 näher umschrieben wird, was das Gesetz unter anrechenbaren Kosten versteht (vgl. E. 4). Dass dabei den Kantonen überhaupt kein ungedeckter Aufwand mehr verbleibt, lässt sich dem Gesetz nicht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