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556</w:t>
      </w:r>
    </w:p>
    <w:p>
      <w:r>
        <w:t>Bundesgericht (BGE), 2007-08-27, DE</w:t>
      </w:r>
    </w:p>
    <w:p>
      <w:r>
        <w:rPr>
          <w:b/>
        </w:rPr>
        <w:t xml:space="preserve">Quelle: </w:t>
      </w:r>
      <w:r>
        <w:t>https://mcp.opencaselaw.ch/entscheid/bge_BGE_133_V_556</w:t>
      </w:r>
    </w:p>
    <w:p>
      <w:r>
        <w:t>FR: ATF 133 V 556</w:t>
      </w:r>
    </w:p>
    <w:p>
      <w:r>
        <w:t>IT: DTF 133 V 556</w:t>
      </w:r>
    </w:p>
    <w:p>
      <w:pPr>
        <w:pStyle w:val="Heading2"/>
      </w:pPr>
      <w:r>
        <w:t>Regeste</w:t>
      </w:r>
    </w:p>
    <w:p>
      <w:r>
        <w:t>Regeste Art. 5 Abs. 2 AHVG; Art. 8 lit. a AHVV; Art. 105 BPV; Begriff der reglementarischen Beiträge. Die vom VBS in Form von Deckungskapitalien zu Gunsten einzelner versicherter Personen im Zusammenhang mit deren vorzeitiger Pensionierung der Pensionskasse des Bundes/Publica erbrachten Zahlungen fallen nicht unter den Begriff der vom massgebenden Lohn ausgenommenen reglementarischen Beiträge im Sinne von Art. 8 lit. a AHVV (E. 7).</w:t>
      </w:r>
    </w:p>
    <w:p>
      <w:r>
        <w:t>Regeste Art. 5 al. 2 LAVS; art. 8 let. a RAVS; art. 105 OPers; notion de cotisations réglementaires. Les versements effectués à la Caisse fédérale de pensions Publica par le DDPS à titre de capitaux de couverture dans le cadre de la mise en retraite anticipée de certains de ses employés ne tombent pas sous le coup de la notion de cotisations réglementaires non comprises dans le salaire déterminant au sens de l'art. 8 let. a RAVS (consid. 7).</w:t>
      </w:r>
    </w:p>
    <w:p>
      <w:r>
        <w:t>Regesto Art. 5 cpv. 2 LAVS; art. 8 lett. a OAVS; art. 105 OPers; nozione di contributi regolamentari. I versamenti effettuati dal DDPS alla Cassa pensioni della Confederazione/ Publica sotto forma di capitali di copertura in favore di singole persone assicurate nell'ambito del loro pensionamento anticipato non rientrano nella nozione dei contributi regolamentari esclusi dal salario determinante ai sensi dell'art. 8 lett. a OAVS (consid. 7).</w:t>
      </w:r>
    </w:p>
    <w:p>
      <w:pPr>
        <w:pStyle w:val="Heading2"/>
      </w:pPr>
      <w:r>
        <w:t>Erwägungen</w:t>
      </w:r>
    </w:p>
    <w:p>
      <w:r>
        <w:rPr>
          <w:b/>
        </w:rPr>
        <w:t>E. 4</w:t>
      </w:r>
    </w:p>
    <w:p>
      <w:r>
        <w:t>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 BGE 133 V 153 E. 3.1 S. 156 mit Hinweisen). Gestützt auf Art. 5 Abs. 4 AHVG kann der Bundesrat unter anderem Sozialleistungen vom Einbezug in den massgebenden Lohn ausnehmen. Die übrigen Gegenstände der an den Bundesrat delegierten Rechtssetzung im Bereich des massgebenden Lohns (anlässlich besonderer Ereignisse erfolgende Zuwendungen eines Arbeitgebers an seine Arbeitnehmer [ Art. 5 Abs. 4 AHVG ], die geringfügigen Entgelte aus Nebenerwerb [Art. 5 Abs. 5 erster Satz AHVG] sowie Stipendien und ähnliche Leistungen [Art. 5 Abs. 5 zweiter Satz AHVG]) spielen zur Beurteilung der Sache keine Rolle. Zu prüfen ist einzig, wie der Bundesrat den Begriff der Sozialleistungen konkretisiert hat.</w:t>
      </w:r>
    </w:p>
    <w:p>
      <w:r>
        <w:rPr>
          <w:b/>
        </w:rPr>
        <w:t>E. 5.1</w:t>
      </w:r>
    </w:p>
    <w:p>
      <w:r>
        <w:t>Die Regelung der Beiträge der erwerbstätigen Versicherten auf Verordnungsstufe ( Art. 6 ff. AHVV ) zeichnet sich dadurch aus, dass zunächst der Grundsatz der generellen Beitragspflicht für Einkommen irgendwelcher Art, sofern es nur "aus einer Tätigkeit" (vgl. Art. 4 Abs. 1 AHVG ) erzielt wird, der Beitragspflicht unterliegt ( Art. 6 Abs. 1 AHVV ). Abs. 2 des Art. 6 AHVV zählt abschliessend Ausnahmen vom beitragspflichtigen Erwerbseinkommen auf, darunter namentlich Versicherungsleistungen (lit. b) und reglementarische Leistungen von Einrichtungen der beruflichen Vorsorge BGE 133 V 556 S. 559 unter näher umschriebenen Voraussetzungen (lit. h). Es folgen Sonderregelungen über das im Ausland ( Art. 6 ter AHVV ) und nach Eintritt ins Rentenalter erzielte Erwerbseinkommen ( Art. 6 quater AHVV ). Art. 7 AHVV zählt in nicht abschliessender Weise die Bestandteile des massgebenden Lohnes auf, unter anderem Leistungen des Arbeitgebers bei Beendigung des Arbeitsverhältnisses, soweit sie nicht im Sinne von Art. 8 ter AHVV vom massgebenden Lohn ausgenommen sind (Art. 7 lit. q erster Satz AHVV). Art. 8 lit. a AHVV stellt vom massgebenden Lohn frei reglementarische Beiträge des Arbeitgebers an Vorsorgeeinrichtungen, welche die Voraussetzungen der Steuerbefreiung nach dem Bundesgesetz vom 14. Dezember 1990 über die direkte Bundessteuer (DBG; SR 642.11) erfüllen. Während lit. b, c und d des Art. 8 AHVV weitere im Zusammenhang mit der Fürsorgepflicht des Arbeitgebers gegenüber seinem Arbeitnehmer stehende Entgelte vom massgebenden Lohn freistellen, Art. 8 bis AHVV sodann die geringfügigen Entgelte aus Nebenerwerb, definiert der durch Verordnungsänderung vom 18. September 2000, in Kraft seit 1. Januar 2001 (AS 2000 S. 2629), eingefügte Art. 8 ter AHVV als Sozialleistungen bei Beendigung des Arbeitsverhältnisses, soweit die Leistungen acht Monatslöhne nicht übersteigen: Abgangsentschädigungen (lit. a), Abfindungen an nicht obligatorisch berufsvorsorgerechtlich versicherte Arbeitnehmer (lit. b), Vorruhestandsleistungen (lit. c) und Entschädigungen bei Entlassungen im Falle von Betriebsschliessung oder -zusammenlegung ("Sozialplan"; lit. d).</w:t>
      </w:r>
    </w:p>
    <w:p>
      <w:r>
        <w:rPr>
          <w:b/>
        </w:rPr>
        <w:t>E. 5.2</w:t>
      </w:r>
    </w:p>
    <w:p>
      <w:r>
        <w:t>Da der Gesetzgeber - gewissen Unterschieden zum Trotz - grundsätzlich eine Gleichbehandlung der erwerbstätigen Versicherten anstrebt, rechtfertigt sich auch ein Blick auf die Regelung für Selbstständigerwerbende, soweit es um Zahlungen im Bereich der beruflichen Vorsorge geht. Art. 9 Abs. 2 lit. d AHVG lässt als Abzug vom rohen Einkommen aus selbstständiger Erwerbstätigkeit (neben Zuwendungen für ausschliesslich gemeinnützige Zwecke) die Zuwendungen zu, die Geschäftsinhaber in der Berechnungsperiode für Zwecke der Wohlfahrt ihres Personals machen, sofern sichergestellt ist, dass jede spätere zweckwidrige Verwendung ausgeschlossen ist, wobei aber wegen der auf dem Bruttolohn bestehenden paritätischen Beitragspflicht ( Art. 5 und 12 AHVG ) die Leistungen des Selbstständigerwerbenden an die 1. Säule nicht abgezogen werden können (Art. 9 Abs. 2 lit. d in fine AHVG). Weiter sind abzugsfähig die persönlichen Einlagen in Einrichtungen der beruflichen BGE 133 V 556 S. 560 Vorsorge, soweit sie dem üblichen Arbeitgeberanteil entsprechen ( Art. 9 Abs. 2 lit. e AHVG ). Art. 18 Abs. 1 AHVV erklärt für die Ausscheidung und das Ausmass gerade der Abzüge nach Art. 9 Abs. 2 lit. d und e AHVG die Vorschriften über die direkte Bundessteuer für massgebend. (...)</w:t>
      </w:r>
    </w:p>
    <w:p>
      <w:r>
        <w:rPr>
          <w:b/>
        </w:rPr>
        <w:t>E. 7.1</w:t>
      </w:r>
    </w:p>
    <w:p>
      <w:r>
        <w:t>Die Einzahlungen des Bundes an die Publica, erfolgt aus Anlass vorzeitiger Pensionierung nach Massgabe der in Art. 105 der Bundespersonalverordnung vom 3. Juli 2001 (BPV; SR 172.220. 111.3) umschriebenen Voraussetzungen, fallen zweifellos unter den Begriff des massgebenden Lohnes im Sinne von Art. 5 Abs. 2 AHVG . Denn es handelt sich hiebei um die Einräumung geldwerter Vorteile, welche aus dem - vorzeitig und ohne Verschulden seitens des Versicherten - beendeten Arbeitsverhältnis erbracht werden. Es handelt sich klar um unfundiertes Einkommen aus unselbstständiger Erwerbstätigkeit, das der Beitragspflicht nach Art. 4 Abs. 1 in Verbindung mit Art. 5 und 12 AHVG grundsätzlich unterliegt.</w:t>
      </w:r>
    </w:p>
    <w:p>
      <w:r>
        <w:rPr>
          <w:b/>
        </w:rPr>
        <w:t>E. 7.2</w:t>
      </w:r>
    </w:p>
    <w:p>
      <w:r>
        <w:t>Fragen kann sich einzig, ob der Freistellungstatbestand des Art. 8 lit. a AHVV gegeben ist. Der Rechtssinn dieser Verordnungsbestimmung ist nach den üblichen Auslegungsregeln zu ermitteln, wobei zusätzlich zu beachten ist, dass es sich um eine Verordnungsnorm handelt, welche einerseits an die formellgesetzlichen Vorgaben und Werte und anderseits an den dem Bundesrat eingeräumten Rahmen zur delegierten Rechtsetzung gebunden ist ( BGE 131 V 263 E. 5.1 S. 266 f.; Urteil des Bundesgerichts H 121/06 vom 25. Januar 2007, E. 5 nicht publ. in BGE 133 V 153 , aber publ. in: SVR 2007 AHV Nr. 5 S. 13).</w:t>
      </w:r>
    </w:p>
    <w:p>
      <w:r>
        <w:rPr>
          <w:b/>
        </w:rPr>
        <w:t>E. 7.3</w:t>
      </w:r>
    </w:p>
    <w:p>
      <w:r>
        <w:t>Dass die Zahlungen des Bundes an die Publica bei unverschuldeter vorzeitiger Pensionierung unter den in Art. 8 lit. a AHVV verwendeten Begriff der "Beiträge des Arbeitgebers an Vorsorgeeinrichtungen" fallen, ist nicht in Abrede zu stellen. Das Eidg. Versicherungsgericht hat in anderem Zusammenhang Einmalzahlungen periodischen Beiträgen gleichgesetzt ( BGE 129 V 293 zu Art. 9 Abs. 2 lit. e AHVG ).</w:t>
      </w:r>
    </w:p>
    <w:p>
      <w:r>
        <w:rPr>
          <w:b/>
        </w:rPr>
        <w:t>E. 7.4</w:t>
      </w:r>
    </w:p>
    <w:p>
      <w:r>
        <w:t>Streitig ist hingegen, ob es sich um "reglementarische" Beiträge handelt. Die Verordnung bringt damit zum Ausdruck, dass nicht sämtliche und irgendwelche Beiträge des Arbeitgebers an Vorsorgeeinrichtungen in der 1. Säule beitragsbefreit sein sollen, BGE 133 V 556 S. 561 sondern nur solche "reglementarischer" Natur. Wortlaut, Systematik sowie Ziel und Zweck machen klar, was mit dieser Freistellung vom beitragspflichtigen massgebenden Lohn erreicht werden wollte: Was der Arbeitgeber gestützt auf - ihm grundsätzlich entzogene, jedenfalls nicht ad hoc im Einzelfall abänderbare - normative Grundlagen zu bezahlen hat, sei es regelmässig, periodisch oder eben im Fall einer vorzeitigen Pensionierung, soll von der AHV-rechtlichen Beitragspflicht befreit sein. Das ist der Normzweck, von welchem die von den Verfahrensbeteiligten angerufene Rechtsprechung, namentlich AHI 2004 S. 253, H 32/04, ausgeht.</w:t>
      </w:r>
    </w:p>
    <w:p>
      <w:r>
        <w:rPr>
          <w:b/>
        </w:rPr>
        <w:t>E. 7.5</w:t>
      </w:r>
    </w:p>
    <w:p>
      <w:r>
        <w:t>Im öffentlichen Recht besteht nun die Besonderheit, dass sowohl das Arbeitsverhältnis (Dienstverhältnis) als auch das Berufsvorsorgeverhältnis sehr oft durch den gleichen Erlassgeber normiert sind. Es sind zwar verschiedene Stufen der Normsetzung denkbar; doch ändert dies nichts daran, dass das Gemeinwesen in gleicher Weise befugt ist, das Dienstverhältnis, den Anschlussvertrag und die vorsorgerechtlichen Beziehungen durch öffentlich-rechtlichen Erlass zu regeln. In diesem Zusammenhang ist der Hinweis des BSV auf die Rechtsgleichheit von Bedeutung, welche bei der Verordnungsauslegung als normmittelbares Element ebenfalls zu berücksichtigen ist. Es ginge in der Tat nicht an, die öffentlichen Arbeitgeber gegenüber der Privatwirtschaft nur deswegen bezüglich Befreiung von Beiträgen an die berufliche Vorsorge von der AHV-Beitragspflicht besserzustellen, weil sie befugt sind, alle drei Rechtsbeziehungen hoheitlich, durch öffentlich-rechtlichen Erlass zu ordnen. Auch kann auf die Unterscheidung von Arbeitsvertrags- und Vorsorgerecht im Lichte des BVG an sich nicht verzichtet werden, namentlich nicht unter dem Gesichtspunkt der paritätischen Verwaltung ( Art. 51 BVG ), welche zwar auch im weitergehenden Vorsorgebereich anwendbar ist, sich jedoch immer nur auf berufsvorsorgerechtliche Belange bezieht, nicht solche anschluss- oder (gesamt)arbeitsvertragsrechtlicher Natur. Im vorliegenden Fall geht es um Vorruhestandsregelungen, welche sowohl bezüglich ihrer Normierung und Anwendung im Einzelfall in der Kompetenz des Bundes als Arbeitgeber liegen, wobei er die Bedingungen der Leistungsausrichtung grundsätzlich jederzeit ändern kann.</w:t>
      </w:r>
    </w:p>
    <w:p>
      <w:r>
        <w:rPr>
          <w:b/>
        </w:rPr>
        <w:t>E. 7.6</w:t>
      </w:r>
    </w:p>
    <w:p>
      <w:r>
        <w:t>Gegen die Annahme reglementarischer Beiträge im Sinne von Art. 8 lit. a AHVV spricht indessen letztlich entscheidend der Umstand, dass die Eidgenossenschaft als Arbeitgeberin frei darüber befindet, welche Arbeitnehmer in einer konkreten betrieblichen BGE 133 V 556 S. 562 Situation vorzeitig pensioniert und welche weiterbeschäftigt werden sollen. Spricht sich die zuständige Amtsstelle - in Wahrnehmung ihres Führungsauftrages und des ihr dabei zustehenden Gestaltungsspielraumes im Rahmen bundesrätlicher oder departementaler Vorgaben - für die erste Variante aus, müssen als zwangsläufige Folge dieses Unternehmensentscheides der Publica durch den Bund (oder den angeschlossenen Betrieb) gestützt auf Art. 105 Abs. 3 BPV die fehlenden Deckungskapitalien erstattet werden. Die Zahlungspflicht erwächst dem Bund mithin nur und erst, weil und nachdem das (im Rahmen weitergehender beruflicher Vorsorge) versicherte Risiko der unverschuldeten Entlassung in Form einseitig angeordneter vorzeitiger Pensionierung schon herbeigeführt worden ist. Demgegenüber meint reglementarische Beiträge im Sinne der Verordnungsbestimmung finanzielle Zuwendungen an die berufliche Vorsorge, welche - wie es deren Wesen als Versicherung entspricht - vor Eintritt der versicherten Risiken verbindlich (durch Vertrag oder Gesetz) festgelegt worden und vom Arbeitgeber während des Vorsorgeverhältnisses oder spätestens im ebenfalls zum Voraus festgelegten künftigen Versicherungsfall zu entrichten sind. Wenn beispielsweise ein Gesamtarbeitsvertrag festlegt, dass die Arbeitnehmer mit 60 Jahren vorzeitig in Pension gehen können und der Arbeitgeber für die Kosten dieser Frühpensionierungen aufkommt, läge eine zum Abzug der Beiträge nach Art. 8 lit. a AHVV berechtigende Versicherungslösung vor. Davon kann hier nicht gesprochen werden, weil der Eidgenossenschaft die Pflicht zur Beitragsleistung erst entsteht, wenn das im Rahmen der weitergehenden beruflichen Vorsorge versicherte Risiko der unverschuldeten Entlassung sich verwirklicht hat. Die Pflicht zur Nachschussleistung nach Art. 105 Abs. 3 BPV ist daher nicht berufsvorsorge- und versicherungsrechtlicher Natur, sondern Ausdruck des Versorgungsprinzips, wie es dem öffentlich-rechtlichen Dienstverhältnis zwischen dem Bund und seinen Angestellten in verschiedener Hinsicht zugrunde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