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279</w:t>
      </w:r>
    </w:p>
    <w:p>
      <w:r>
        <w:t>Bundesgericht (BGE), 2005-01-01, DE</w:t>
      </w:r>
    </w:p>
    <w:p>
      <w:r>
        <w:rPr>
          <w:b/>
        </w:rPr>
        <w:t xml:space="preserve">Quelle: </w:t>
      </w:r>
      <w:r>
        <w:t>https://mcp.opencaselaw.ch/entscheid/bge_BGE_133_V_279</w:t>
      </w:r>
    </w:p>
    <w:p>
      <w:r>
        <w:t>FR: ATF 133 V 279</w:t>
      </w:r>
    </w:p>
    <w:p>
      <w:r>
        <w:t>IT: DTF 133 V 279</w:t>
      </w:r>
    </w:p>
    <w:p>
      <w:pPr>
        <w:pStyle w:val="Heading2"/>
      </w:pPr>
      <w:r>
        <w:t>Regeste</w:t>
      </w:r>
    </w:p>
    <w:p>
      <w:r>
        <w:t>Regeste Art. 13 Abs. 1 lit. a und Abs. 2, Art. 14 Abs. 1 BVG; Art. 17 BVV 2 (aufgehoben zum 1. Januar 2005): Kurzfristige Herabsetzung des Umwandlungssatzes bei vorzeitiger Pensionierung. Der Versicherte musste damit rechnen, dass in der Zeit bis zum Beginn der vorzeitigen Pensionierung, also während mehreren Jahren, der Umwandlungssatz gesenkt werden könnte. Deshalb kann er sich nicht darauf berufen, dass die grundsätzlich gebotene Information in seinem Fall nicht unter Beachtung einer angemessenen Frist zwischen Mitteilung und Wirksamwerden des geänderten Umwandlungssatzes erfolgte (E. 3.3).</w:t>
      </w:r>
    </w:p>
    <w:p>
      <w:r>
        <w:t>Regeste Art. 13 al. 1 let. a et al. 2, art. 14 al. 1 LPP; art. 17 OPP 2 (abrogé depuis le 1er janvier 2005): Abaissement du taux de conversion peu de temps avant le départ à la retraite anticipée. L'assuré devait compter avec un éventuel abaissement du taux de conversion durant la période - de plusieurs années - subsistant jusqu'à son départ à la retraite anticipée. C'est pourquoi il ne saurait se prévaloir du fait de ne pas avoir été informé de l'abaissement du taux de conversion dans un délai convenable courant entre le moment où ce dernier a été communiqué et celui à compter duquel il est entré en vigueur (consid. 3.3).</w:t>
      </w:r>
    </w:p>
    <w:p>
      <w:r>
        <w:t>Regesto Art. 13 cpv. 1 lett. a e cpv. 2, art. 14 cpv. 1 LPP; art. 17 OPP 2 (abrogato con effetto dal 1° gennaio 2005): Riduzione a breve termine del tasso di conversione in caso di pensionamento anticipato. L'assicurato doveva considerare l'eventualità di una possibile riduzione del tasso di conversione nel lasso di tempo, di parecchi anni, precedente il pensionamento anticipato. Egli non può pertanto prevalersi del fatto che, nel suo caso, fra la dovuta informazione sulla modifica del tasso di conversione e la data in cui quest'ultima ha esplicato i propri effetti non sia stato garantito un termine adeguato (consid. 3.3).</w:t>
      </w:r>
    </w:p>
    <w:p>
      <w:pPr>
        <w:pStyle w:val="Heading2"/>
      </w:pPr>
      <w:r>
        <w:t>Erwägungen</w:t>
      </w:r>
    </w:p>
    <w:p>
      <w:r>
        <w:rPr>
          <w:b/>
        </w:rPr>
        <w:t>E. 1.1</w:t>
      </w:r>
    </w:p>
    <w:p>
      <w:r>
        <w:t>Das Bundesgesetz über das Bundesgericht vom 17. Juni 2005 (BGG; SR 173.110) ist am 1. Januar 2007 in Kraft getreten (AS 2006 S. 1205, 1243). Da der angefochtene Entscheid vorher ergangen ist, richtet sich das Verfahren noch nach OG ( Art. 132 Abs. 1 BGG ; BGE 132 V 393 E. 1.2 S. 395).</w:t>
      </w:r>
    </w:p>
    <w:p>
      <w:r>
        <w:rPr>
          <w:b/>
        </w:rPr>
        <w:t>E. 1.2</w:t>
      </w:r>
    </w:p>
    <w:p>
      <w:r>
        <w:t>Wie die Vorinstanz richtig festgestellt hat, beurteilt sich der Rentenanspruch des heutigen Beschwerdegegners nach den vor Inkrafttreten der 1. BVG-Revision am 1. Januar 2005 gültig gewesenen Bestimmungen. Es betrifft dies insbesondere die Art. 13 BVG über den Zeitpunkt der Entstehung des Anspruchs auf Altersleistungen bei Männern (Abs. 1 lit. a) und die erforderliche Anpassung des Umwandlungssatzes bei reglementarisch vorgesehenen vorzeitigen Altersrücktritten (Abs. 2), Art. 14 BVG über die Berechnung der Altersrente (Abs. 1 Satz 1) und die Bestimmung des Mindestumwandlungssatzes durch den Bundesrat (Abs. 1 Satz 2) sowie Art. 17 BVV 2 (aufgehoben zum 1. Januar 2005) über den ursprünglichen Mindestumwandlungssatz für die Altersrente von 7,2 % des Altersguthabens. Zutreffend sind auch die Ausführungen über die Unterscheidung zwischen obligatorischer und weitergehender beruflicher Vorsorge, über die Bedeutung und Ausgestaltung des Vorsorgereglements sowie über die bei der Auslegung der darin enthaltenen Normen zu beachtenden Grundsätze (vgl. dazu auch BGE 132 V 149 E. 5 Ingress S. 150 f.; BGE 131 V 27 E. 2.1 S. 28 f., je mit Hinweisen auf Lehre und/oder Rechtsprechung). BGE 133 V 279 S. 282</w:t>
      </w:r>
    </w:p>
    <w:p>
      <w:r>
        <w:rPr>
          <w:b/>
        </w:rPr>
        <w:t>E. 1.3</w:t>
      </w:r>
    </w:p>
    <w:p>
      <w:r>
        <w:t>Verwiesen werden kann ferner auf die vorinstanzliche Wiedergabe der im - ab 1. Januar 2001 geltenden - Reglement der Beschwerde führenden Vorsorgeeinrichtung enthaltenen Regelungen bezüglich des ordentlichen Rücktrittsalters am Monatsersten, welcher (bei Männern und Frauen) auf die Vollendung des 60. Altersjahres folgt (Art. 5 Abs. 2), der möglichen vorzeitigen Pensionierung frühestens fünf Jahre vor dem üblichen Rücktrittsalter (Art. 9 Abs. 5) sowie der Berechnung der Altersrente anhand des bis zur Pensionierung geäufneten Sparkapitals (Alterskapital) und des in diesem Zeitpunkt gültigen Umwandlungssatzes (Art. 9 Abs. 2). Korrekt ist schliesslich die Darlegung des reglementarisch vorgeschriebenen Vorgehens bei Änderungen des Vorsorgereglements (Art. 34 Abs. 2) und der Schlüsse, die aus den Nachträgen Nr. 1, 2 und 3 zu dem ab 1. Januar 2001 geltenden Reglement hinsichtlich des ab 1. Januar 2004 aktuellen Umwandlungssatzes zu ziehen sind - oder eben nicht gezogen werden können ("Was fehlt, ist ein Nachtrag für die Herabsetzung des Umwandlungssatzes bei ordentlichem Rücktrittsalter per 1. Januar 2004." [Zitat aus E. 4.3 des vorinstanzlichen Entscheids]; vgl. hiezu nachstehende E. 2.1).</w:t>
      </w:r>
    </w:p>
    <w:p>
      <w:r>
        <w:rPr>
          <w:b/>
        </w:rPr>
        <w:t>E. 2.1</w:t>
      </w:r>
    </w:p>
    <w:p>
      <w:r>
        <w:t>Die Argumentation der Vorinstanz knüpft an den Umstand an, dass der Umwandlungssatz bei Erreichen des Rücktrittsalters von 60 Jahren in Art. 9 Abs. 2 des Vorsorgereglements betraglich genau beziffert wird, die einzelnen Umwandlungssätze für den Fall einer - bis zu fünf Jahre vor dem Rücktrittsalter von 60 Jahren möglichen - vorzeitigen Pensionierung jedoch nicht explizit aufgeführt werden, sondern in Art. 9 Abs. 5 lediglich - in Übereinstimmung mit der Systematik von Gesetz- und Verordnungsgebern (vgl. Art. 13 Abs. 2 und Art. 14 BVG ) - pauschal auf eine versicherungstechnische, aber nicht näher definierte Umwandlung verwiesen wird. In Auslegung des Reglements gelangte das kantonale Gericht zum Schluss, dass die Umwandlungssätze als wesentliche Bestandteile des Vorsorgevertrages jedenfalls denselben Verfahrensvorschriften unterliegen, die auch für die Anpassung des Vorsorgereglements selbst gelten. Es erwog, wenn es der Absicht der zuständigen Vorsorgeorgane entsprach, die Umwandlungssätze direkt von den Vorgaben des Rückversicherers abzuleiten, sei dies jedenfalls für die Versicherten anhand des Vorsorgereglements nicht erkennbar gewesen. Unter Bezugnahme auf dessen Art. 34 Abs. 2, wonach das Reglement durch die Vorsorgekommission unter Vorbehalt der BGE 133 V 279 S. 283 Zustimmung des Stiftungsrates jederzeit im Rahmen der Stiftungsurkunde und des Gesetzes geändert werden kann, stellte das Gericht fest, dass die Nachträge Nr. 1 und 2 nie in das Reglement integriert worden sind und auch in der zum 1. Januar 2004 aufdatierten Version des Reglements keinen Niederschlag gefunden haben; Nachtrag 3 gelte erst ab 1. Januar 2005 und sei daher für die Rechtslage ab 2004 nicht von Belang. Daraus folgerte es, ein Nachtrag für die Herabsetzung des Umwandlungssatzes im ordentlichen Rücktrittsalter von 60 Jahren per 1. Januar 2004 fehle; eine entsprechende Reglementsänderung sei durch die zuständigen Organe nie rechtsgültig beschlossen worden, weshalb der zuvor geltende Umwandlungssatz auch über den 1. Januar 2004 hinaus wirksam geblieben sei; schon weil kein Dokument vorliegt, aus welchem hervorgehen würde, dass eine Revision per 1. Januar 2004 unter Beachtung der Formvorschriften korrekt durchgeführt worden wäre, sei die Klage gutzuheissen.</w:t>
      </w:r>
    </w:p>
    <w:p>
      <w:r>
        <w:rPr>
          <w:b/>
        </w:rPr>
        <w:t>E. 2.2</w:t>
      </w:r>
    </w:p>
    <w:p>
      <w:r>
        <w:t>In einem zweiten Schritt führte das kantonale Gericht aus, die Vorsorgeeinrichtung könne auch aus dem Umstand nichts zu ihren Gunsten ableiten, dass die Umwandlungssätze für vorzeitige Pensionierungen schon früher nicht im Reglement festgehalten waren; gemäss Vertrauensprinzip sei Art. 9 Abs. 5 des Reglements dahingehend zu interpretieren, dass sich die Umwandlungssätze bei vorzeitiger Pensionierung anhand des ordentlichen Umwandlungssatzes nach Art. 9 Abs. 2 berechnen lassen, jedenfalls auf diesem basieren; hätten die einschlägigen Bestimmungen vorsehen wollen, dass die Umwandlungssätze bei vorzeitiger Pensionierung unabhängig vom Umwandlungssatz im ordentlichen Rücktrittsalter revidiert werden können, wäre nach Treu und Glauben zu erwarten gewesen, dass sie einzeln aufgeführt werden; umgekehrt bedeute dies, dass der Umwandlungssatz für das Rücktrittsalter von 55 Jahren so lange Geltung hatte, als auch derjenige für das ordentliche Rücktrittsalter von 60 Jahren keine formgültige Änderung erfuhr. Da - so das kantonale Gericht weiter - die Herabsetzung des Umwandlungssatzes per 1. Januar 2004 nicht den gesetzlichen und reglementarischen Bestimmungen entsprechend erfolgte, sei die Klage gutzuheissen und - nachdem die geltend gemachte Forderung betraglich unbestritten blieb - dem Beschwerdegegner eine monatliche Rente von Fr. 3'750.20 zu gewähren.</w:t>
      </w:r>
    </w:p>
    <w:p>
      <w:r>
        <w:rPr>
          <w:b/>
        </w:rPr>
        <w:t>E. 3</w:t>
      </w:r>
    </w:p>
    <w:p>
      <w:r>
        <w:t>Streitig und als Frage des Bundesrechts ( Art. 104 lit. a OG ) frei zu prüfen ist, ob der heutige Beschwerdegegner entweder gestützt BGE 133 V 279 S. 284 auf die reglementarische Lage oder auf Grund einer besonderen vertraglichen Zusicherung im Zusammenhang mit dem von ihm am 20. Juli 2001 eingereichten und von der Vorsorgeeinrichtung am 22. August 2001 bestätigten Antrag auf Auszahlung der zum 30. April 2004 zu kapitalisierenden Altersleistungen die Anwendung eines Umwandlungssatzes von 6,2 % (im Alter 55) beanspruchen kann, dies anstelle des tieferen von 5,024 %, welchen die Beschwerde führende Vorsorgeeinrichtung angesichts der geänderten Vorgaben ihres Rückversicherers (Y.) der Rentenberechnung zu Grunde zu legen bereit ist.</w:t>
      </w:r>
    </w:p>
    <w:p>
      <w:r>
        <w:rPr>
          <w:b/>
        </w:rPr>
        <w:t>E. 3.1</w:t>
      </w:r>
    </w:p>
    <w:p>
      <w:r>
        <w:t>Im Anschluss an das Gesuch um vorzeitige Pensionierung vom 20. Juli 2001 ist es nicht zu einer vertraglichen Zusicherung gekommen, wonach dereinst unverändert der vom ursprünglichen gesetzlichen Umwandlungssatz von 7,2 % im Alter 65 abgeleitete Satz von 6,2 % angewendet werde. Auch kann der - vom BSV offenbar geteilten - Auffassung der Vorinstanz, es sei diesbezüglich nie zu einer ordnungsgemässen Reglementsänderung gekommen, nicht beigepflichtet werden. Vielmehr sagt Art. 9 Abs. 2 des Reglements unmissverständlich, dass sich die Höhe der Altersrente nach dem für den Versicherten bei Erreichen des Rücktrittsalters vorhandenen Sparkapital (Alterskapital) und dem in diesem Zeitpunkt gültigen Umwandlungssatz richtet (Satz 1); dieser beträgt zur Zeit ... (Satz 2). Schon die vorinstanzliche Annahme, der Umwandlungssatz bei vorzeitigem Altersrücktritt im Sinne von Art. 9 Abs. 5 des Reglements basiere auf dem Umwandlungssatz bei ordentlichem Rücktritt nach Art. 9 Abs. 2 des Reglements, ist fraglich. Der Umwandlungssatz bei ordentlichem Rücktritt kann vom versicherungstechnisch richtigen Wert abweichen (vgl. BGE 130 II 258 E. 3.2.3 S. 265 f.). Ein vorzeitiger Altersrücktritt bedingt demgegenüber einen versicherungstechnisch richtigen Umwandlungssatz. Laut Art. 9 Abs. 2 des Reglements der Beschwerde führenden Vorsorgeeinrichtung, gültig ab 1. Januar 2001 mit integrierten Nachträgen (Stand 1. Januar 2004), beträgt der Umwandlungssatz für Männer im - bei ihr bei 60 Jahren liegenden - ordentlichen Rücktrittsalter 5,820 %. Dies entspricht dem Umwandlungssatz für das Rücktrittsalter von 55 Jahren von 5,024 %. Die Anpassung der Umwandlungssätze an die Verhältnisse auf dem Finanzmarkt stellt die dem Beitragsprimat inhärente Vorgehensweise der Vorsorgeeinrichtungen dar. Deswegen und weil der Beschwerdegegner schon auf Grund des Reglements hätte erkennen BGE 133 V 279 S. 285 müssen, dass seine Vorsorgeeinrichtung nur den Sparprozess autonom führt, hingegen sämtliche Risiken bei der Y. rückversichert, konnte er nicht von einem unabänderbaren Umwandlungssatz ausgehen. Die Risikoabdeckung bei der Y. hat zur Folge, dass diese versicherungsmässige Lösungen erarbeitet und das notwendige Vorgehen bestimmt. Die Sammelstiftung ist nur ein im Hinblick auf den Numerus clausus der Rechtsformen nach Art. 48 Abs. 2 BVG zwischen die anschlusspflichtige Arbeitgeberin und die Versicherungsgesellschaft gestelltes Instrument, das es erst ermöglicht, die berufliche Vorsorge nach den Vorschriften des BVG durchzuführen. Daher sind die bei der Sammelstiftung versicherten Personen an Entscheide des Rückversicherers, welche die Vorsorgeeinrichtung in aller Regel übernehmen muss, gebunden (vgl. hiezu BGE 127 V 377 , insbesondere E. 5c/bb und 5c/cc S. 385 ff.). Gegen die von der Vorsorgeeinrichtung vorgesehene Herabsetzung des Umwandlungssatzes entsprechend den Vorgaben ihres Rückversicherers ist daher grundsätzlich nichts einzuwenden.</w:t>
      </w:r>
    </w:p>
    <w:p>
      <w:r>
        <w:rPr>
          <w:b/>
        </w:rPr>
        <w:t>E. 3.2</w:t>
      </w:r>
    </w:p>
    <w:p>
      <w:r>
        <w:t>Zu verwerfen ist die vorinstanzliche Argumentation auch insoweit, als sie den Standpunkt des heutigen Beschwerdegegners gestützt auf den Grundsatz von Treu und Glauben schützen möchte. Zunächst hat die Vorsorgeeinrichtung nach Einreichung des Gesuchs um vorzeitige Pensionierung vom 20. Juli 2001 nicht nur keine vertragliche Zusicherung eines bestimmten Umwandlungssatzes abgegeben (E. 3.1 hievor), sondern auch sonst keine vertrauensbildenden Schritte unternommen, welche die nunmehrige Erwartung des Beschwerdegegners hätten begründen können, wonach die Berechnung der Altersrente auch im erst drei Jahre später eintretenden Pensionierungszeitpunkt noch unter Anwendung des im Jahre 2001 gültig gewesenen Umwandlungssatzes erfolgen werde. Einzig dass die jeweiligen Umwandlungssätze bei vorzeitigen Altersrücktritten im Reglement der Vorsorgeeinrichtung - anders als heute im Nachtrag Nr. 3 zum Reglement vom 1. Januar 2001, gültig ab 1. Januar 2005 - noch nicht einzeln aufgeführt waren, bildete jedenfalls keine hinreichende Vertrauensgrundlage, um aus Art. 9 Abs. 5 des Reglements abzuleiten, der ordentliche Umwandlungssatz in Art. 9 Abs. 2 werde auch Grundlage für die Ermittlung des bei vorzeitiger Pensionierung zum Tragen kommenden Umwandlungssatzes bilden. Dafür dass der Beschwerdegegner von irgendeiner kompetenten und zuständigen Stelle in diesem Sinne informiert worden wäre, bestehen keine Anhaltspunkte. Entsprechendes wird denn auch nicht geltend gemacht. BGE 133 V 279 S. 286</w:t>
      </w:r>
    </w:p>
    <w:p>
      <w:r>
        <w:rPr>
          <w:b/>
        </w:rPr>
        <w:t>E. 3.3</w:t>
      </w:r>
    </w:p>
    <w:p>
      <w:r>
        <w:t>Ist die Anpassung des Umwandlungssatzes als solche nicht zu beanstanden (E. 3.1 hievor) und lässt sich auch gegen die Art und Weise der Vornahme der entsprechenden Reglementsänderung durch die nunmehr Beschwerde führende Vorsorgeeinrichtung (E. 3.2 hievor) grundsätzlich nichts einwenden, stellt sich speziell noch die Frage, ob eine derart weitreichende, die Ansprüche des Beschwerdegegners einschneidend tangierende Vorkehr rechtzeitig in angemessener Form bekannt gegeben wurde. Auch dies gehört zum rechtsgenüglichen Vollzug der zunächst von der Rückversicherung in die Wege geleiteten und danach von den Organen der Vorsorgeeinrichtung beschlossenen Senkung des Umwandlungssatzes. Die Vorsorgeeinrichtung hat den Beschwerdegegner am 23. März 2004 - rund einen Monat vor der geplanten und wohl auch schon vorbereiteten Pensionierung - mittels eines kurzen E-mails über die zu erwartenden Leistungen und insbesondere über den herabgesetzten Umwandlungssatz informiert. Dem Beschwerdegegner verblieb damit kaum mehr eine Möglichkeit, sich den für ihn neuen Gegebenheiten anzupassen, zumal seine Stelle im Zeitpunkt der Zusendung des E-mails vom 23. März 2004 aller Wahrscheinlichkeit nach bereits gekündigt war, sodass geeignete Vorkehren, um allenfalls absehbaren finanziellen Engpässen wirksam zu begegnen oder gar sich abzeichnende Notlagen abzuwenden, faktisch ausgeschlossen waren. Obschon eine Vorsorgeeinrichtung derart plötzliche, in aller Regel überraschende Leistungseinschränkungen und damit verbundene, für einzelne Versicherte möglicherweise gar existenziell bedrohliche Situationen nach Möglichkeit vermeiden sollte, lässt sich die Bekanntgabe der Senkung des Umwandlungssatzes in zeitlicher Hinsicht nicht beanstanden. Der Beschwerdegegner musste von Anfang an damit rechnen, dass in der langen Zeit bis zur vorzeitigen Pensionierung - und damit während mehrerer Jahre - der Umwandlungssatz gesenkt werden könnte. Deshalb kann er sich nicht darauf berufen, dass die grundsätzlich gebotene Information nicht unter Beachtung einer angemessenen Frist zwischen Mitteilung und Wirksamwerden des geänderten Umwandlungssatzes erfolgte. Die von der Vorsorgeeinrichtung offerierte Auszahlung des akkumulierten Alterskapitals - trotz Fehlens eines entsprechenden Antrags - ist in dieser Lage als Entgegenkommen zu bezeichnen, mit deren Annahme der Beschwerdegegner seinen bisherigen versicherungsrechtlichen Leistungsstatus hätte wahren können.</w:t>
      </w:r>
    </w:p>
    <w:p>
      <w:r>
        <w:rPr>
          <w:b/>
        </w:rPr>
        <w:t>E. 3.4</w:t>
      </w:r>
    </w:p>
    <w:p>
      <w:r>
        <w:t>Bedenken erweckt allenfalls der Umstand, dass die Vorsorgeeinrichtung - wie auch der Rückversicherer - übergangsrechtlich BGE 133 V 279 S. 287 vorsehen, den herabgesetzten tieferen Umwandlungssatz nur gerade bei Versicherten sofort anzuwenden, welche sich vorzeitig pensionieren lassen, während bei ordentlichen Altersrücktritten zumindest im Jahre 2004 noch der frühere Umwandlungssatz beibehalten wird. Die auch im Bereich der beruflichen Vorsorge gebotene Gleichbehandlung der Destinatäre (vgl. BGE 132 V 149 E. 5.2.4 und 5.2.5 S. 153 ff. mit Hinweisen) steht dieser übergangsrechtlichen Ordnung jedoch auch bezüglich der Anwendung des bisherigen höheren Umwandlungssatzes im Jahre 2004 auf ordentlich, nicht aber auf vorzeitig in Pension gehende Personen nicht entgegen. Wie die Erkundigungen des Gerichts bei der Beschwerde führenden Vorsorgeeinrichtung ergeben haben, galt der bisherige Umwandlungssatz im Jahre 2004 übergangsrechtlich nur für Pensionierungen in dem nach Art. 13 BVG ordentlichen Rücktrittsalter von 65 Jahren, nicht aber für Personen, welche sich in dem gemäss Reglement der Beschwerde führenden Sammelstiftung als Pensionskasse der Arbeitgeberfirma des Beschwerdegegners geltenden ordentlichen Rücktrittsalter von 60 Jahren pensionieren liessen. Auch für diese galt - wie bereits erwähnt (E. 3.1 hievor) - im Jahr 2004 nicht mehr der bisherige Umwandlungssatz von 6,2 %, sondern der versicherungsmathematisch angepasste tiefere Umwandlungssatz von 5,820 %. Entsprechend wird mit dem für das Pensionierungsalter von 55 Jahren auf 5,024 % herabgesetzten Umwandlungssatz keine Bevorzugung der im ordentlichen reglementarischen Rücktrittsalter von 60 Jahren Pensionierten gegenüber denjenigen, die einen vorzeitigen Altersrücktritt bereits geplant und die notwendigen Schritte zu dessen Umsetzung vorgenommen haben, geschaffen. Abgesehen davon hatte die Beschwerde führende Vorsorgeeinrichtung im Jahre 2004 weder Altersrücktritte im Alter von 60 Jahren noch solche im Alter von 65 Jahren zu verzeichnen, womit eine Ungleichbehandlung der Destinatäre auch faktisch nicht in Betracht fallen konnte. Der Beschwerdegegner kann daher auch unter Berufung auf das Prinzip der Gleichbehandlung der Destinatäre keinen Anspruch auf eine nach Massgabe des für ihn bis Ende 2003 geltenden früheren Umwandlungssatzes von 6,2 % berechnete Altersrente geltend machen.</w:t>
      </w:r>
    </w:p>
    <w:p>
      <w:r>
        <w:rPr>
          <w:b/>
        </w:rPr>
        <w:t>E. 4</w:t>
      </w:r>
    </w:p>
    <w:p>
      <w:r>
        <w:t>Da es um die Bewilligung oder Verweigerung von Versicherungsleistungen ging, fallen keine Verfahrenskosten an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