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145</w:t>
      </w:r>
    </w:p>
    <w:p>
      <w:r>
        <w:t>Bundesgericht (BGE), 2007-04-17, FR</w:t>
      </w:r>
    </w:p>
    <w:p>
      <w:r>
        <w:rPr>
          <w:b/>
        </w:rPr>
        <w:t xml:space="preserve">Quelle: </w:t>
      </w:r>
      <w:r>
        <w:t>https://mcp.opencaselaw.ch/entscheid/bge_BGE_133_I_145</w:t>
      </w:r>
    </w:p>
    <w:p>
      <w:r>
        <w:t>FR: ATF 133 I 145</w:t>
      </w:r>
    </w:p>
    <w:p>
      <w:r>
        <w:t>IT: DTF 133 I 145</w:t>
      </w:r>
    </w:p>
    <w:p>
      <w:pPr>
        <w:pStyle w:val="Heading2"/>
      </w:pPr>
      <w:r>
        <w:t>Regeste</w:t>
      </w:r>
    </w:p>
    <w:p>
      <w:r>
        <w:t>Regeste Art. 5 und 9 BV; Genfer Übergangsreglement betreffend das Tragen eines Maulkorbes. Es ist angesichts der bereits getroffenen Massnahmen zur Gewährleistung der Sicherheit der Bevölkerung unverhältnismässig bzw. willkürlich, auch für "gewöhnliche" Hunde eine Maulkorbpflicht in öffentlichen Parkanlagen vorzusehen (E. 4.2). Die Aufhebung von Art. 2 lit. b des Reglements führt nicht dazu, dass auch gefährliche Hunde oder Hunde, welche Gegenstand eines einzelfallweisen Entscheids im Sinne von Art. 2 lit. c des Reglements bilden, von der Pflicht zum Tragen eines Maulkorbes in öffentlichen Parks ausgenommen wären (E. 5).</w:t>
      </w:r>
    </w:p>
    <w:p>
      <w:r>
        <w:t>Regeste Art. 5 et 9 Cst.; règlement transitoire genevois concernant le port de la muselière. Il est disproportionné, soit arbitraire, d'imposer le port de la muselière dans les parcs publics aux chiens "ordinaires", vu les mesures déjà prises pour assurer la sécurité du public (consid. 4.2). L'annulation de l'art. 2 let. b du Règlement n'exempte pas du port de la muselière dans les parcs publics les chiens dangereux ni ceux qui font l'objet d'une décision individuelle au sens de l'art. 2 let. c du Règlement (consid. 5).</w:t>
      </w:r>
    </w:p>
    <w:p>
      <w:r>
        <w:t>Regesto Art. 5 e 9 Cost.; regolamento transitorio ginevrino concernente l'utilizzo della museruola. Viste le misure già adottate per garantire la sicurezza della popolazione, è sproporzionato, e quindi arbitrario, imporre l'utilizzo della museruola nei parchi pubblici per i cani "ordinari" (consid. 4.2). L'annullamento dell'art. 2 lett. b del regolamento non dispensa dall'uso della museruola nei parchi pubblici per i cani pericolosi né per quelli oggetto di una decisione individuale ai sensi dell'art. 2 lett. c del regolamento (consid. 5).</w:t>
      </w:r>
    </w:p>
    <w:p>
      <w:pPr>
        <w:pStyle w:val="Heading2"/>
      </w:pPr>
      <w:r>
        <w:t>Erwägungen</w:t>
      </w:r>
    </w:p>
    <w:p>
      <w:r>
        <w:rPr>
          <w:b/>
        </w:rPr>
        <w:t>E. 4.2</w:t>
      </w:r>
    </w:p>
    <w:p>
      <w:r>
        <w:t>Comme on le verra encore ci-après (consid. 5), les recourantes contestent uniquement le port de la muselière dans les parcs publics imposé aux chiens "ordinaires", soit aux chiens qui n'entrent ni dans la catégorie des chiens dangereux selon l'art. 13 de la loi genevoise, ni dans celle des chiens faisant l'objet d'une décision individuelle au sens de l' art. 2 let . c du Règlement. A cet égard, il faut constater que, dans les parcs publics qui ne sont pas interdits aux chiens, ces derniers doivent de toute façon être tenus en laisse. De plus, dans ces parcs, les chiens se voient interdire l'accès notamment aux places de jeux pour enfants ainsi qu'aux pelouses, massifs de fleurs et plantations ( art. 11 al. 1 let . h et i du règlement d'application). S'agissant de chiens non définis comme dangereux et ne faisant pas l'objet d'une décision individuelle au sens de l' art. 2 let . c du Règlement, ces mesures, qu'il incombe à l'autorité compétente de faire respecter, suffisent à assurer la sécurité du public. Dans ces conditions, imposer en plus le port de la muselière, avec tous les inconvénients en résultant pour les chiens, est une obligation manifestement disproportionnée, soit arbitraire et donc contraire à l' art. 9 Cst. , indépendamment des difficultés pratiques pour appliquer pareille contrainte à tous les chiens quels qu'ils soient. Le Conseil d'Etat fait valoir que les parcs publics ne représentent que 1,192 % du territoire genevois. Il n'en reste pas moins que ces parcs constituent une surface importante pour promener les chiens dans les communes urbaines et suburbaines notamment, de sorte qu'il n'y a pas là de raison suffisante pour justifier la mesure attaquée. Du reste, dans sa dernière écriture, le Conseil d'Etat lui-même envisage l'abandon du port de la muselière généralisé dans les parcs publics accessibles aux chiens. L'art. 2 let. b du Règlement se révèle donc inconstitutionnel et doit être annulé. Dès lors, il n'est pas nécessaire d'examiner les autres arguments soulevés par les recourantes. BGE 133 I 145 S. 148</w:t>
      </w:r>
    </w:p>
    <w:p>
      <w:r>
        <w:rPr>
          <w:b/>
        </w:rPr>
        <w:t>E. 5</w:t>
      </w:r>
    </w:p>
    <w:p>
      <w:r>
        <w:t>En revanche, les recourantes n'attaquent pas le port de la muselière obligatoire pour les chiens définis comme dangereux ainsi que pour les chiens faisant l'objet d'une décision individuelle au sens de l' art. 2 let . c du Règlement. Elles en font même en quelque sorte un argument pour libérer les autres chiens de l'obligation de porter la muselière dans les parcs publics. L'art. 2 let. a du Règlement impose le port de la muselière sur la voie publique en général à tous les chiens dangereux. Par ailleurs, comme on l'a vu, l'art. 2 let. b du Règlement impose la muselière à tous les chiens dans les parcs publics. On peut se demander si la voie publique au sens du Règlement comprend les parcs publics. Si tel est bien le cas, l'annulation de l'art. 2 let. b du Règlement n'exempte pas du port de la muselière dans les parcs publics les chiens dangereux ni d'ailleurs ceux qui font l'objet d'une décision individuelle au sens de l' art. 2 let . c du Règlement. Il serait du reste difficilement compréhensible, pour ne pas dire absurde, que les chiens dangereux doivent porter la muselière sur les routes et trottoirs, mais pas dans les allées des parcs publics. Cependant, pour qu'il n'y ait pas le moindre doute, on précisera, à toutes fins utiles, que l'annulation de l'art. 2 let. b du Règlement ne concerne ni les chiens définis comme dangereux ni ceux qui font l'objet d'une décision individuelle au sens de l' art. 2 let . c du Règlement, ces deux catégories restant soumises à l'obligation du port de la muselière dans les parcs publics. Les recourantes n'ayant de toute façon pas critiqué cette mesure de manière conforme aux exigences de l' art. 90 al. 1 let. b OJ pour les deux catégories de chiens précitées, il n'y a pas lieu d'examiner plus avant le bien-fondé de ladite mesure en ce qui les concerne.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