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335</w:t>
      </w:r>
    </w:p>
    <w:p>
      <w:r>
        <w:t>Bundesgericht (BGE), 2007-09-11, FR</w:t>
      </w:r>
    </w:p>
    <w:p>
      <w:r>
        <w:rPr>
          <w:b/>
        </w:rPr>
        <w:t xml:space="preserve">Quelle: </w:t>
      </w:r>
      <w:r>
        <w:t>https://mcp.opencaselaw.ch/entscheid/bge_BGE_133_IV_335</w:t>
      </w:r>
    </w:p>
    <w:p>
      <w:r>
        <w:t>FR: ATF 133 IV 335</w:t>
      </w:r>
    </w:p>
    <w:p>
      <w:r>
        <w:t>IT: DTF 133 IV 335</w:t>
      </w:r>
    </w:p>
    <w:p>
      <w:pPr>
        <w:pStyle w:val="Heading2"/>
      </w:pPr>
      <w:r>
        <w:t>Regeste</w:t>
      </w:r>
    </w:p>
    <w:p>
      <w:r>
        <w:t>Regeste Zulässigkeit der Beschwerde in Strafsachen (Art. 78 Abs. 1, Art. 81 Abs. 1, Art. 93 Abs. 1 lit. a BGG), Anspruch auf rechtliches Gehör (Art. 29 Abs. 2 BV). Das Rechtsmittel der Beschwerde in Strafsachen steht offen gegen einen Entscheid, welcher einen Wechsel des amtlichen Anwalts in einem Strafverfahren verlangt (E. 2). Der Entscheid, welcher den Auftrag des amtlichen Anwalts beendet, ohne dass die verbeiständete Partei einen Wechsel des Anwalts verlangt hätte, kann einen nicht wieder gutzumachenden Nachteil im Sinn von Art. 93 Abs. 1 lit. a BGG bewirken (E. 4). Der amtliche Anwalt hat ein rechtlich geschütztes Interesse an der Aufhebung des Entscheids, welcher seinen Auftrag beendet, und er ist daher gemäss Art. 81 Abs. 1 lit. b BGG beschwerdelegitimiert (E. 5). Der amtliche Anwalt und die verbeiständete Partei haben das Recht, angehört zu werden, bevor die zuständige Behörde den Auftrag des Anwalts wegen eines Interessenkonflikts beendet (E. 6).</w:t>
      </w:r>
    </w:p>
    <w:p>
      <w:r>
        <w:t>Regeste Recevabilité du recours en matière pénale (art. 78 al. 1, art. 81 al. 1, art. 93 al. 1 let. a LTF), droit d'être entendu (art. 29 al. 2 Cst.). La voie du recours en matière pénale est ouverte contre une décision imposant un changement d'avocat d'office dans une procédure pénale (consid. 2). La décision mettant fin au mandat de l'avocat d'office, sans que la partie assistée n'ait requis un changement d'avocat, peut causer un préjudice irréparable au sens de l'art. 93 al. 1 let. a LTF (consid. 4). L'avocat d'office a un intérêt juridique à l'annulation de la décision mettant fin à son mandat et il a donc qualité pour recourir selon l'art. 81 al. 1 let. b LTF (consid. 5). L'avocat d'office et la partie assistée ont le droit d'être entendus avant que l'autorité compétente ne mette fin au mandat de l'avocat à cause d'un conflit d'intérêts (consid. 6).</w:t>
      </w:r>
    </w:p>
    <w:p>
      <w:r>
        <w:t>Regesto Ammissibilità del ricorso in materia penale (art. 78 cpv. 1, art. 81 cpv. 1, art. 93 cpv. 1 lett. a LTF), diritto di essere sentito (art. 29 cpv. 2 Cost.). Il ricorso in materia penale è dato contro una decisione che impone il cambiamento dell'avvocato d'ufficio nell'ambito di una procedura penale (consid. 2). La decisione che pone fine al mandato d'ufficio, senza che la parte assistita abbia richiesto un cambiamento dell'avvocato, può causare un pregiudizio irreparabile ai sensi dell'art. 93 cpv. 1 lett. a LTF (consid. 4). L'avvocato d'ufficio ha un interesse giuridicamente protetto all'annullamento della decisione che pone fine al suo mandato ed è pertanto legittimato a interporre ricorso secondo l'art. 81 cpv. 1 lett. b LTF (consid. 5). L'avvocato d'ufficio e la parte assistita hanno il diritto di essere sentiti prima che l'autorità competente metta fine al mandato dell'avvocato a causa di un conflitto d'interessi (consid. 6).</w:t>
      </w:r>
    </w:p>
    <w:p>
      <w:pPr>
        <w:pStyle w:val="Heading2"/>
      </w:pPr>
      <w:r>
        <w:t>Erwägungen</w:t>
      </w:r>
    </w:p>
    <w:p>
      <w:r>
        <w:rPr>
          <w:b/>
        </w:rPr>
        <w:t>E. 2</w:t>
      </w:r>
    </w:p>
    <w:p>
      <w:r>
        <w:t>La décision attaquée a été rendue dans le cadre d'une procédure pénale. Elle est fondée sur les dispositions du code de procédure pénale (CPP/FR) relatives à la désignation d'un défenseur d'office du lésé (art. 35 ss, notamment 40 CPP/FR). La nouvelle loi du 17 juin 2005 sur le Tribunal fédéral (LTF; RS 173.110) institue la voie du recours en matière pénale "contre les décisions rendues en matière pénale" ( art. 78 al. 1 LTF ). Selon le message du Conseil fédéral (Message concernant la révision totale de l'organisation judiciaire fédérale, FF 2001 p. 4000 ss), la notion de "décision rendue en matière pénale" comprend toute décision fondée sur le droit pénal matériel ou sur le droit de procédure pénale; en d'autres termes, elle vise toute décision relative à la poursuite ou au jugement d'une infraction, le recours en matière pénale succédant ainsi à la fois au pourvoi en nullité selon les art. 220 ss et 268 ss PPF et, dans cette matière, au recours de droit public selon les art. 88 ss OJ (FF 2001 p. 4111). Pour la lésée, partie à la procédure pénale, il est évident que l'arrêt attaqué est une décision rendue en matière pénale. Cette qualification est aussi valable en tant que cette décision a pour destinataire le défenseur d'office. Certes ce dernier, après avoir été désigné en application de l' art. 40 CPP /FR, se trouve avec l'Etat dans une relation régie par le droit public cantonal (cf. ATF 132 I 201 consid. 7.1 p. 205; ATF 131 I 217 consid. 2.4 p. 220). L'acte par lequel cette mission lui est confiée ou retirée est toutefois une décision fondée, d'après la loi cantonale, sur le droit de procédure pénale, en rapport étroit BGE 133 IV 335 S. 338 avec l'instruction pénale en cours. Aussi la voie du recours en matière pénale ( art. 78 ss LTF ) est-elle ouverte en l'espèce. Le présent recours, nonobstant son intitulé comme "recours constitutionnel" ( art. 113 ss LTF ), doit être traité comme un recours en matière pénale.</w:t>
      </w:r>
    </w:p>
    <w:p>
      <w:r>
        <w:rPr>
          <w:b/>
        </w:rPr>
        <w:t>E. 3</w:t>
      </w:r>
    </w:p>
    <w:p>
      <w:r>
        <w:t>La décision attaquée a été prise en dernière instance cantonale, le recours à la Chambre pénale n'étant pas ouvert contre les décisions de son président ( art. 202 al. 1 CPP /FR; cf. également art. 26 de la loi cantonale sur l'assistance judiciaire, qui prévoit un recours uniquement contre la décision fixant l'indemnité du défenseur d'office). L'exigence de l'épuisement des instances cantonales, découlant de l' art. 80 al. 1 LTF , est donc satisfaite.</w:t>
      </w:r>
    </w:p>
    <w:p>
      <w:r>
        <w:rPr>
          <w:b/>
        </w:rPr>
        <w:t>E. 4</w:t>
      </w:r>
    </w:p>
    <w:p>
      <w:r>
        <w:t>Il convient d'examiner séparément et en premier lieu la recevabilité des conclusions prises par la lésée (la première recourante), qui conteste le changement d'avocat d'office. Pour la partie à la procédure pénale (prévenu ou lésé), la décision ordonnant un changement d'avocat d'office est une décision incidente contre laquelle le recours en matière pénale n'est recevable qu'aux conditions de l' art. 93 al. 1 LTF . Il faut donc que cette décision puisse causer un préjudice irréparable à la partie recourante ( art. 93 al. 1 let. a LTF - la seconde hypothèse de l' art. 93 al. 1 LTF n'entre manifestement pas en considération ici). Dans la procédure de recours en matière pénale, la notion de préjudice irréparable correspond à celle de l'ancien art. 87 al. 2 OJ , qui soumettait à la même condition la recevabilité du recours de droit public contre de telles décisions incidentes: il doit s'agir d'un dommage de nature juridique, qui ne puisse pas être réparé ultérieurement par un jugement final ou une autre décision favorable au recourant ( ATF 133 IV 139 consid. 4 p. 141; cf. aussi ATF 133 IV 137 consid. 2.3 p. 139). D'après la jurisprudence, le refus de l'assistance judiciaire dans une cause pénale, soit le refus de désigner un avocat d'office au prévenu, peut causer un préjudice irréparable car, si ce refus est annulé par l'autorité de recours à la fin de la procédure, on conçoit mal qu'après la reprise de l'instruction le prévenu puisse se trouver dans la même situation que s'il avait été d'emblée assisté, par exemple pour l'audition de témoins ou l'administration d'autres preuves ( ATF 129 I 281 consid. 1.1 p. 283; ATF 129 I 129 consid. 1.1 p. 131; ATF 126 I 207 consid. 2a p. 210). En l'occurrence, la décision attaquée ne prive pas la recourante de l'assistance d'un défenseur d'office, puisqu'une nouvelle avocate a été immédiatement désignée. BGE 133 IV 335 S. 339 Sous l'angle de l' art. 93 al. 1 LTF (ou de l'ancien art. 87 al. 2 OJ ), une décision relative à une demande de changement d'avocat d'office n'est en revanche pas toujours susceptible de causer un préjudice irréparable. Lorsque l'autorité compétente refuse une requête de la partie assistée tendant à ce qu'il soit mis fin à la mission du défenseur d'office (et éventuellement à ce qu'un nouveau défenseur soit désigné), cette partie conserve son avocat. Sauf circonstances spéciales, l'atteinte à la relation de confiance n'empêche pas dans une telle situation une défense efficace; c'est pourquoi la partie ne subit pas un dommage de nature juridique ( ATF 126 I 207 consid. 2b p. 211). La question se pose différemment lorsque le changement d'avocat d'office n'est pas requis par la partie assistée mais qu'il est, comme en l'espèce, ordonné par l'autorité compétente en matière d'assistance judiciaire contre le gré des intéressés, soit la partie et le défenseur d'office, et quand cette décision intervient à la suite d'une démarche de la partie adverse durant la procédure (en l'occurrence une plainte pénale pour atteinte à l'honneur visant la partie et le défenseur d'office, qui aurait pour effet de créer un conflit d'intérêts). Il est nécessaire d'assurer un contrôle judiciaire immédiat de telles décisions imposant un changement d'avocat d'office car on voit mal comment en supprimer les conséquences en cas d'annulation de la décision au terme de la procédure pénale. En outre, une absence de recours immédiat pourrait favoriser les manoeuvres d'une partie cherchant à créer les conditions d'un conflit d'intérêts afin de priver la partie adverse de l'assistance d'un avocat d'office efficace. C'est pourquoi, dans le cas particulier, il faut admettre le risque d'un préjudice irréparable au sens de l' art. 93 al. 1 let. a LTF et considérer que le recours contre la décision incidente est recevable. La première recourante a en outre qualité pour recourir au sens de l'art. 81 al. 1 let. b ch. 5 LTF (cf. également à ce propos infra, consid. 5).</w:t>
      </w:r>
    </w:p>
    <w:p>
      <w:r>
        <w:rPr>
          <w:b/>
        </w:rPr>
        <w:t>E. 5</w:t>
      </w:r>
    </w:p>
    <w:p>
      <w:r>
        <w:t>Pour le second recourant - l'avocat d'office relevé de sa mission -, la décision attaquée a pour effet de le priver de toute possibilité de participer à la procédure pénale en cours; elle a dans cette mesure un caractère final. Il s'agit néanmoins, au sens du code de procédure pénale, d'une décision incidente (supra, consid. 2) et la personne assistée par l'avocat n'est elle-même pas écartée de la procédure ni privée de ses droits de partie (cf. à ce propos ATF 131 I 57 consid. 1.1 p. 60). Cela étant, vu les effets de cette décision sur la situation juridique du second recourant, la condition du préjudice irréparable ( art. 93 al. 1 let. a LTF ) est également satisfaite en ce qui le concerne. BGE 133 IV 335 S. 340 En vertu de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soit en particulier l'accusé, le représentant légal de l'accusé, l'accusateur public, l'accusateur privé - si, conformément au droit cantonal, il a soutenu l'accusation sans l'intervention de l'accusateur public -, la victime - si la décision attaquée peut avoir des effets sur le jugement de ses prétentions civiles -, et le plaignant - pour autant que la contestation porte sur le droit de porter plainte - (let. b). Le défenseur d'office de l'accusé ou de la victime n'est pas mentionné dans la liste de l' art. 81 al. 1 let. b LTF . Cette liste n'a toutefois pas été conçue comme exhaustive par le législateur (cf. Message précité, FF 2001 p. 4116) et il faut examiner, dans les cas non énumérés, si le recourant peut se prévaloir d'un intérêt juridique à l'annulation ou à la modification de la décision. Dans la procédure de recours de droit public, un intérêt juridiquement protégé (au sens de l' art. 88 OJ ) pouvait être reconnu au défenseur d'office qui, en personne, contestait une décision de l'autorité cantonale concernant l'exercice du mandat de droit public qui lui avait été confié dans le cadre d'une procédure pénale (cf. arrêt 1P.285/2004 du 1 er mars 2005, consid. 1 non publié à l' ATF 131 I 217 ; ATF 108 Ia 11 ; arrêt 1P.713/ 2005 du 14 février 2006, consid. 1). Comme le recours en matière pénale a été conçu pour reprendre la fonction du recours de droit public, lorsque la contestation porte sur l'application du droit cantonal de procédure pénale (cf. supra, consid. 2), il faut admettre que le défenseur d'office a qualité pour recourir parce qu'il a un intérêt juridique à l'annulation de la décision attaquée, conformément à l' art. 81 al. 1 let. b LTF . Il s'ensuit que, formé par le second recourant, le recours en matière pénale est recevable, en tant que la contestation porte sur la décharge du mandat de défenseur d'office (ch. I du dispositif de la décision attaquée); il y a donc lieu d'entrer en matière dans cette mesure.</w:t>
      </w:r>
    </w:p>
    <w:p>
      <w:r>
        <w:rPr>
          <w:b/>
        </w:rPr>
        <w:t>E. 6</w:t>
      </w:r>
    </w:p>
    <w:p>
      <w:r>
        <w:t>Les recourants se plaignent en premier lieu d'une violation du droit d'être entendu garanti par l' art. 29 al. 2 Cst. Ils font valoir qu'ils n'ont pas été invités par le Président de la Chambre pénale à s'exprimer au sujet du conflit d'intérêts allégué, et qu'ils n'ont pas eu connaissance du texte de la plainte pénale déposée par le mari de la victime. Ce grief est manifestement fondé. Il ressort en effet du dossier que dès que le juge d'instruction a signalé ce qui lui paraissait BGE 133 IV 335 S. 341 représenter une situation de conflit d'intérêts, le Président de la Chambre pénale a statué, sans informer le second recourant du fait qu'il envisageait de mettre fin au mandat de droit public et sans lui donner l'occasion, ni à la personne qu'il défendait, de s'exprimer à ce sujet. Cela viole clairement le droit d'être entendu - ce d'autant plus que, pour garantir le caractère effectif de la défense d'office prévue à l' art. 29 al. 3 Cst. , un changement de défenseur devrait pouvoir être imposé uniquement dans des circonstances particulières, que les intéressés devraient donc être autorisés à discuter (au sujet de la portée du droit d'être entendu selon l' art. 29 al. 2 Cst. , cf. notamment ATF 133 I 100 consid. 4.3 à 4.6 p. 102; ATF 129 II 497 consid. 2.2 p. 504 et les arrêts cités). L'admission de ce grief doit entraîner l'annulation du ch. I du dispositif de la décision attaquée, qui décharge l'avocat recourant de son mandat de défenseur d'office. Il n'appartient pas au Tribunal fédéral de statuer lui-même sur le fond, soit sur la manière dont la défense de la lésée sera assurée dans la procédure pénale pendante; par conséquent, les conclusions de la première recourante tendant au rétablissement du second recourant dans sa fonction d'avocat d'office, et à l'annulation de la désignation d'une nouvelle avocate d'office, doivent être rejetées. L'affaire doit être renvoyée au Président de la Chambre pénale pour nouvelle décision, à l'issue d'une procédure respectant les garanties de l' art. 29 al. 2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