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324</w:t>
      </w:r>
    </w:p>
    <w:p>
      <w:r>
        <w:t>Bundesgericht (BGE), 2007-01-01, DE</w:t>
      </w:r>
    </w:p>
    <w:p>
      <w:r>
        <w:rPr>
          <w:b/>
        </w:rPr>
        <w:t xml:space="preserve">Quelle: </w:t>
      </w:r>
      <w:r>
        <w:t>https://mcp.opencaselaw.ch/entscheid/bge_BGE_133_IV_324</w:t>
      </w:r>
    </w:p>
    <w:p>
      <w:r>
        <w:t>FR: ATF 133 IV 324</w:t>
      </w:r>
    </w:p>
    <w:p>
      <w:r>
        <w:t>IT: DTF 133 IV 324</w:t>
      </w:r>
    </w:p>
    <w:p>
      <w:pPr>
        <w:pStyle w:val="Heading2"/>
      </w:pPr>
      <w:r>
        <w:t>Regeste</w:t>
      </w:r>
    </w:p>
    <w:p>
      <w:r>
        <w:t>Regeste a Art. 307 StGB; falsches Zeugnis. Anwendbarkeit von Art. 307 StGB auf Falschaussagen bei rechtshilfeweisen Einvernahmen durch ausländische Gerichte (E. 3.2).</w:t>
      </w:r>
    </w:p>
    <w:p>
      <w:r>
        <w:t>Regeste b Übersetzungskosten; Art. 6 Ziff. 3 lit. e EMRK, Art. 172 Abs. 1 BStP. Tragung der Kosten nach Art. 172 Abs. 1 BStP für die Übersetzung ausländischer Untersuchungsakten. Keine Anwendbarkeit von Art. 6 Ziff. 3 lit. e EMRK (E. 5).</w:t>
      </w:r>
    </w:p>
    <w:p>
      <w:r>
        <w:t>Regeste a Art. 307 CP; faux témoignage. Applicabilité de l'art. 307 CP à des dépositions fausses recueillies par des tribunaux étrangers dans le cadre de l'entraide judiciaire (consid. 3.2).</w:t>
      </w:r>
    </w:p>
    <w:p>
      <w:r>
        <w:t>Regeste b Frais de traduction; art. 6 par. 3 let. e CEDH, art. 172 al. 1 PPF. Mise à charge des frais en application de l'art. 172 al. 1 PPF pour la traduction de pièces du dossier d'enquête étranger. Applicabilité de l'art. 6 par. 3 let. e CEDH niée (consid. 5).</w:t>
      </w:r>
    </w:p>
    <w:p>
      <w:r>
        <w:t>Regesto a Art. 307 CP; falsa testimonianza. Applicabilità dell'art. 307 CP alle false dichiarazioni rilasciate in occasione di audizioni condotte da tribunali esteri nell'ambito dell'assistenza giudiziaria (consid. 3.2).</w:t>
      </w:r>
    </w:p>
    <w:p>
      <w:r>
        <w:t>Regesto b Spese di traduzione; art. 6 n. 3 lett. e CEDU, art. 172 cpv. 1 PP. Onere delle spese di traduzione di atti d'istruzione stranieri secondo l'art. 172 cpv. 1 PP. Inapplicabilità dell'art. 6 n. 3 lett. e CEDU (consid. 5).</w:t>
      </w:r>
    </w:p>
    <w:p>
      <w:pPr>
        <w:pStyle w:val="Heading2"/>
      </w:pPr>
      <w:r>
        <w:t>Erwägungen</w:t>
      </w:r>
    </w:p>
    <w:p>
      <w:r>
        <w:rPr>
          <w:b/>
        </w:rPr>
        <w:t>E. 3</w:t>
      </w:r>
    </w:p>
    <w:p>
      <w:r>
        <w:t>Das Bundesstrafgericht ist auf den Anklagevorwurf der Anstiftung zu falschem Zeugnis nicht eingetreten, weil er in der Anklageschrift nicht hinreichend substantiiert sei. Die Bundesanwaltschaft bestreitet dies und verlangt, dass darüber materiell zu entscheiden sei.</w:t>
      </w:r>
    </w:p>
    <w:p>
      <w:r>
        <w:rPr>
          <w:b/>
        </w:rPr>
        <w:t>E. 3.1</w:t>
      </w:r>
    </w:p>
    <w:p>
      <w:r>
        <w:t>Das Bundesgericht hat in einem kürzlich ergangenen Urteil festgehalten, das Bundesstrafgericht könne sich nicht damit begnügen, auf eine in einzelnen Punkten für ungenügend erachtete Anklage nicht einzutreten, sondern habe der Bundesanwaltschaft Gelegenheit zur Verbesserung zu geben ( BGE 133 IV 93 ). Das gilt auch hier.</w:t>
      </w:r>
    </w:p>
    <w:p>
      <w:r>
        <w:rPr>
          <w:b/>
        </w:rPr>
        <w:t>E. 3.2</w:t>
      </w:r>
    </w:p>
    <w:p>
      <w:r>
        <w:t>Allerdings wird im angefochtenen Urteil in einer Eventualbegründung die Auffassung vertreten, die Einvernahme von Zeugen durch ausländische Richter falle nicht unter den Schutz von Art. 307 StGB . Dem kann jedenfalls mit Bezug auf die rechtshilfeweise auf schweizerisches Begehren durchgeführte Befragung durch einen griechischen Richter nicht beigepflichtet werden (a.A. URSULA CASSANI, Commentaire du droit pénal suisse, Volume 9: Crimes ou délits contre l'administration de la justice, Art. 303-311 CP, Bern 1996, N. 4 zu Art. 307 StGB ). Der Tatbestand von Art. 307 StGB schützt die wahrheitsgemässe Tatsachenfeststellung in gerichtlichen Verfahren und damit die Rechtspflege in ihrer Funktionsfähigkeit. Es geht darum sicherzustellen, dass der Richter bei der Beweisaufnahme nicht durch falsche Aussagen in die Irre geführt und die Wahrheitsfindung im Prozess dadurch gefährdet wird (BERNARD CORBOZ, Les infractions en droit suisse, Bd. II, Bern 2002, N. 1-4 zu Art. 307 StGB ; PAUL LOGOZ, Commentaire du Code pénal suisse, Partie spéciale Il, Neuenburg/Paris 1956, N. 1 zu Art. 307 StGB ). Auch wenn, was hier nicht zu entscheiden ist, der Schutzbereich auf schweizerische gerichtliche Verfahren beschränkt sein sollte, so bleibt festzustellen, dass die Lauterkeit des schweizerischen Verfahrens tangiert ist, wenn bei der rechtshilfeweisen Einvernahme für dieses Verfahren vor dem ausländischen Richter falsche Aussagen getätigt werden. Auch die Eventualbegründung hält damit vor Bundesrecht nicht stand, weshalb der angefochtene Entscheid in diesem Punkt aufzuheben ist. (...) BGE 133 IV 324 S. 327</w:t>
      </w:r>
    </w:p>
    <w:p>
      <w:r>
        <w:rPr>
          <w:b/>
        </w:rPr>
        <w:t>E. 5</w:t>
      </w:r>
    </w:p>
    <w:p>
      <w:r>
        <w:t>Das Bundesstrafgericht hat die im Ermittlungs- und Untersuchungsverfahren angefallenen Kosten für die Übersetzung der aus Griechenland übermittelten Unterlagen in Höhe von Fr. 193'000.- unter Hinweis auf Art. 6 Ziff. 3 lit. e EMRK auf die Staatskasse genommen. Die Bundesanwaltschaft macht demgegenüber geltend, diese Kosten seien in Anwendung von Art. 172 Abs. 1 BStP dem Verurteilten aufzuerlegen.</w:t>
      </w:r>
    </w:p>
    <w:p>
      <w:r>
        <w:rPr>
          <w:b/>
        </w:rPr>
        <w:t>E. 5.1</w:t>
      </w:r>
    </w:p>
    <w:p>
      <w:r>
        <w:t>Nach Art. 6 Ziff. 3 lit. e EMRK hat jede angeklagte Person das Recht, unentgeltliche Unterstützung durch einen Dolmetscher zu erhalten, wenn sie die Verhandlungssprache des Gerichts nicht versteht oder spricht. Nach der Rechtsprechung des Bundesgerichts, die mit derjenigen des Europäischen Gerichtshofs für Menschenrechte übereinstimmt, besteht grundsätzlich ein Anspruch auf Übersetzung aller Schriftstücke und mündlichen Äusserungen, auf deren Verständnis der Angeklagte angewiesen ist, um in den Genuss eines fairen Verfahrens zu kommen (BGE 118 la 462 E. 2a; Urteile des EGMR i.S. Luedicke , Belkacem und Koç gegen Deutschland vom 28. November 1978, Serie A, Band 62, Ziff. 48, sowie i.S. Kamasinski gegen Österreich vom 19. Dezember 1989, Serie A, Band 168, Ziff. 74). Dadurch wird dem der Gerichtssprache nicht mächtigen Angeklagten ermöglicht, die ihn betreffenden Verfahrensvorgänge zu verstehen und sich im Verfahren verständlich zu machen: Er soll nicht aufgrund seiner Fremdsprachigkeit zum blossen Objekt des Verfahrens herabgesetzt werden. Die Kostenlosigkeit der Unterstützung durch einen Dolmetscher ist zudem geeignet, einer Ungleichbehandlung des sprachunkundigen Angeklagten durch Kostenfolgen entgegenzuwirken, die auf einen Angeklagten, der die Gerichtssprache versteht, nicht zukommen können. Der Entscheid des Bundesstrafgerichts, die Übersetzungskosten nicht dem Verurteilten zu überbinden, kann sich nicht auf Art. 6 Ziff. 3 lit. e EMRK stützen. Der Verurteilte war als griechisch-schweizerischer Doppelbürger mit der - deutschen - Gerichtssprache vertraut. Er verstand aber auch die aus Griechenland übermittelten Unterlagen. Diese mussten nicht wegen ihm übersetzt werden, sondern weil Strafverfolgungsbehörde und Gericht sie sonst nicht verstanden hätten. Damit aber ist nicht die menschenrechtliche Garantie eines der Gerichtssprache nicht kundigen Angeklagten betroffen.</w:t>
      </w:r>
    </w:p>
    <w:p>
      <w:r>
        <w:rPr>
          <w:b/>
        </w:rPr>
        <w:t>E. 5.2</w:t>
      </w:r>
    </w:p>
    <w:p>
      <w:r>
        <w:t>Gemäss Art. 172 Abs. 1 Satz 1 BStP werden in der Regel die Kosten des Strafverfahrens einschliesslich derjenigen des BGE 133 IV 324 S. 328 Ermittlungsverfahrens, der Voruntersuchung sowie der Anklageerhebung und -vertretung dem Verurteilten auferlegt. Die Übersetzungskosten, soweit Art. 6 Ziff. 3 lit. e EMRK nicht anwendbar ist, gehören zu den Verfahrenskosten, die grundsätzlich vom Verurteilten zu tragen sind. Jedoch sieht Art. 172 Abs. 1 Satz 2 BStP vor, dass das Gericht den Verurteilten aus besonderen Gründen ganz oder teilweise von der Kostenpflicht befreien kann. Dies kann namentlich geboten sein, wenn die soziale Wiedereingliederung aufgrund der Kostentragungspflicht gefährdet wäre, was allerdings nicht generell, sondern nur aufgrund der konkreten Umstände des Einzelfalls angenommen werden darf ( BGE 133 IV 187 E. 6). Besondere Gründe für eine Kostenbefreiung sind aber auch anderweitig denkbar. Die Kosten für die Übersetzung der griechischen Untersuchungsakten und Dokumente sind hier deshalb entstanden, weil der Beschwerdegegner als schweizerisch-griechischer Doppelbürger nicht an Griechenland ausgeliefert werden konnte und die Schweiz deshalb auf Ersuchen des griechischen Justizministeriums die strafrechtliche Verfolgung übernommen hat. In der besonderen Situation, dass ein angeschuldigter Schweizer von seinem verfassungsrechtlich verbürgten Anspruch Gebrauch machte, nicht ausgeliefert zu werden ( Art. 25 Abs. 1 BV ), mag ein hinreichender Grund gesehen werden, ihn von den gerade deshalb angefallenen Übersetzungskosten zu befreien. Das Urteil des Bundesstrafgerichts kann daher in diesem Punkt bestätigt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