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145</w:t>
      </w:r>
    </w:p>
    <w:p>
      <w:r>
        <w:t>Bundesgericht (BGE), 2007-01-01, DE</w:t>
      </w:r>
    </w:p>
    <w:p>
      <w:r>
        <w:rPr>
          <w:b/>
        </w:rPr>
        <w:t xml:space="preserve">Quelle: </w:t>
      </w:r>
      <w:r>
        <w:t>https://mcp.opencaselaw.ch/entscheid/bge_BGE_133_IV_145</w:t>
      </w:r>
    </w:p>
    <w:p>
      <w:r>
        <w:t>FR: ATF 133 IV 145</w:t>
      </w:r>
    </w:p>
    <w:p>
      <w:r>
        <w:t>IT: DTF 133 IV 145</w:t>
      </w:r>
    </w:p>
    <w:p>
      <w:pPr>
        <w:pStyle w:val="Heading2"/>
      </w:pPr>
      <w:r>
        <w:t>Regeste</w:t>
      </w:r>
    </w:p>
    <w:p>
      <w:r>
        <w:t>Regeste Art. 20 StGB (Art. 13 aStGB); Einholung eines psychiatrischen Gutachtens. Posttraumatische Belastungs- und Anpassungsstörungen gehen nur selten mit Straftaten einher. Es ist kaum denkbar, dass sie zur Aufhebung der Einsichtsfähigkeit führen (E. 3.5). Die Diagnose derartiger Störungen wie auch der Umstand, dass dem Beschwerdeführer eine volle Invalidenrente zugesprochen worden ist, vermögen keine ernsthaften Zweifel an der Schuldfähigkeit zu begründen (E. 3.6).</w:t>
      </w:r>
    </w:p>
    <w:p>
      <w:r>
        <w:t>Regeste Art. 20 CP (art. 13 aCP); mise en oeuvre d'une expertise psychiatrique. Des troubles de stress et de l'adaptation post-traumatiques ne s'accompagnent que rarement d'actes délictueux. Il n'est guère concevable qu'ils entraînent une incapacité d'apprécier le caractère illicite (consid. 3.5). Le diagnostic de tels troubles et le fait que le recourant bénéficie d'une rente complète d'invalidité ne sont pas de nature à fonder un sérieux doute quant à sa responsabilité pénale (consid. 3.6).</w:t>
      </w:r>
    </w:p>
    <w:p>
      <w:r>
        <w:t>Regesto Art. 20 CP (art. 13 vCP); allestimento di una perizia psichiatrica. Solo raramente esiste una relazione tra i disturbi postraumatici di adattamento e da stress e la commissione di reati. Difficilmente simili disturbi causano la perdita della capacità di valutare il carattere illecito di un atto (consid. 3.5). La loro diagnosi così come il fatto che al ricorrente sia stata assegnata una rendita intera d'invalidità non sono sufficienti a fondare seri dubbi circa l'imputabilità (consid. 3.6).</w:t>
      </w:r>
    </w:p>
    <w:p>
      <w:pPr>
        <w:pStyle w:val="Heading2"/>
      </w:pPr>
      <w:r>
        <w:t>Erwägungen</w:t>
      </w:r>
    </w:p>
    <w:p>
      <w:r>
        <w:rPr>
          <w:b/>
        </w:rPr>
        <w:t>E. 3.1</w:t>
      </w:r>
    </w:p>
    <w:p>
      <w:r>
        <w:t>Mit Nichtigkeitsbeschwerde rügt der Beschwerdeführer die Verletzung von Art. 13 Abs. 1 aStGB, da die Vorinstanz, obwohl sie aufgrund der Umstände an seiner Zurechnungsfähigkeit hätte zweifeln müssen, auf die Anordnung eines psychiatrischen Gutachtens verzichtet habe. Zur Begründung führt der Beschwerdeführer aus, er habe am 13. Mai 1992 durch einen Sturz auf seinen Hinterkopf ein Schädelhirntrauma erlitten. Seither leide er unter einer schweren posttraumatischen Anpassungs- bzw. Belastungsstörung und sei deshalb zu 100 % arbeitsunfähig. Die eidgenössische Invalidenversicherung habe ihm denn auch am 8. November 1995 mit Wirkung ab 1. Juli 1993 eine volle Invalidenrente zugesprochen. Aufgrund der medizinischen Berichte des Psychotherapeuten B., der Ärzte Dr. C. und Dr. D. des Kantonsspitals Basel sowie von Dr. med. A. dränge sich vorliegend die gutachterliche Abklärung seiner Schuldfähigkeit virulent auf.</w:t>
      </w:r>
    </w:p>
    <w:p>
      <w:r>
        <w:rPr>
          <w:b/>
        </w:rPr>
        <w:t>E. 3.2</w:t>
      </w:r>
    </w:p>
    <w:p>
      <w:r>
        <w:t>Die Vorinstanz erwägt, es gebe zweifellos noch andere Straftäter, die in ihrem Lebenslauf einen Unfall oder traumatische BGE 133 IV 145 S. 147 Erlebnisse hatten, ohne dass damit ihre Fähigkeit, das Unrecht begangener Straftaten zu erkennen, Schaden genommen habe. Beim Beschwerdeführer wiesen weder die Taten als solche noch die Art der Ausführung Auffälligkeiten auf, welche Zweifel an seiner Zurechnungsfähigkeit begründeten. Bei dieser Sachlage könne dementsprechend von der Einholung eines psychiatrischen Gutachten abgesehen werden.</w:t>
      </w:r>
    </w:p>
    <w:p>
      <w:r>
        <w:rPr>
          <w:b/>
        </w:rPr>
        <w:t>E. 3.3</w:t>
      </w:r>
    </w:p>
    <w:p>
      <w:r>
        <w:t>Nach Art. 13 Abs. 1 aStGB ist eine Untersuchung des Beschuldigten anzuordnen, wenn Zweifel an dessen Zurechnungsfähigkeit bestehen. Der Richter soll seine Zweifel nicht selber beseitigen, etwa indem er psychiatrische Fachliteratur beizieht. Vielmehr ergibt sich aus Art. 13 Abs. 2 aStGB, dass er bei Zweifeln einen Sachverständigen beiziehen muss. Art. 13 aStGB gilt nicht nur, wenn der Richter tatsächlich Zweifel an der Zurechnungsfähigkeit hat, sondern auch, wenn er nach den Umständen des Falls ernsthafte Zweifel haben sollte ( BGE 132 IV 29 E. 5.1; BGE 119 IV 120 E. 2a; BGE 116 IV 273 E. 4a; BGE 106 IV 241 E. 1a mit Hinweisen). 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 BGE 116 IV 273 E. 4b). Umstände, welche beim Richter ernsthafte Zweifel hervorrufen müssen, sind nach der bundesgerichtlichen Praxis beispielsweise gegeben bei Drogenabhängigkeit ( BGE 102 IV 74 und BGE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BGE 133 IV 145 S. 148 Situation anpassen, auf eine Gelegenheit zur Tat warten oder diese gar konstellieren konnte, so hat eine schwere Beeinträchtigung nicht vorgelegen (vgl. BGE 132 IV 29 E. 5.1; BGE 116 IV 273 E. 4a mit weiteren Beispielen; siehe zum Ganzen auch VOLKER DITTMANN, Psychotrope Substanzen, Delinquenz und Zurechnungsfähigkeit, Schweizerische Rundschau für Medizin [PRAXIS] 85/1996 S. 109 ff.; MARC HELFENSTEIN, Der Sachverständigenbeweis im schweizerischen Strafprozess, Diss. Zürich 1978, S. 36 ff.; PHILIPP MAIER/ARNULF MÖLLER, Das gerichtspsychiatrische Gutachten gemäss Art. 13 aStGB, Zürich 1999, S. 94 ff.; FELIX BOMMER, Basler Kommentar, StGB I, Basel 2003, Art. 13 aStGB N. 7 ff.; STEFAN TRECHSEL, Kurzkommentar StGB, 2. Aufl., Zürich 1997, Art. 13 aStGB N. 2).</w:t>
      </w:r>
    </w:p>
    <w:p>
      <w:r>
        <w:rPr>
          <w:b/>
        </w:rPr>
        <w:t>E. 3.4</w:t>
      </w:r>
    </w:p>
    <w:p>
      <w:r>
        <w:t>Der den Beschwerdeführer behandelnde Psychologe/Psychotherapeut und Neuropsychologe B. stellte eine posttraumatische Belastungsstörung bzw. ängstlich-depressive Anpassungsstörung fest. Dr. C. und Dr. D. der Neurologisch-Neurochirurgischen Poliklinik des Kantonsspitals Basel diagnostizierten beim Beschwerdeführer (ebenfalls) namentlich eine schwere posttraumatische Anpassungsstörung als Folge eines Schädelhirntraumas.</w:t>
      </w:r>
    </w:p>
    <w:p>
      <w:r>
        <w:rPr>
          <w:b/>
        </w:rPr>
        <w:t>E. 3.5</w:t>
      </w:r>
    </w:p>
    <w:p>
      <w:r>
        <w:t>Posttraumatische Belastungs- und Anpassungsstörungen sind Beeinträchtigungen der psychischen Gesundheit. Gemäss der internationalen Klassifikation der WHO handelt es sich bei der posttraumatischen Belastungsstörung um eine verzögerte oder protrahierte Reaktion auf ein belastendes Ereignis oder eine Situation aussergewöhnlicher Bedrohung oder katastrophenartigen Ausmasses, die bei fast jedem eine tiefe Verzweiflung hervorrufen würde (HORST DILLING, Internationale Klassifikation psychischer Störungen, 5. Aufl., Bern 2005, S. 169). Eine solche Störung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(ULRICH SCHNYDER, Posttraumatische Belastungsstörungen, in: Erwin Murer, Psychische Störungen und Sozialversicherung, Bern 2002, S. 99-116, S. 101 und 114). Als Anpassungsstörung gelten Zustände von subjektivem Leiden und emotionaler Beeinträchtigung, welche soziale Funktionen und Leistungen behindern und während des Anpassungsprozesses nach einer entscheidenden Lebensveränderung, nach einem belastenden Lebensereignis oder auch nach BGE 133 IV 145 S. 149 schwerer körperlicher Krankheit auftreten (DILLING, a.a.O., S. 170; vgl. zum Ganzen auch ARNOLD ERLENKÄMPER, Sozialrecht, Rechtliche Grundlagen, in: Klaus Foerster/Ulrich Venzlaff, Psychiatrische Begutachtung, Ein praktisches Handbuch für Ärzte und Juristen, 4. Aufl., München 2004, S. 581-641, 620; MARTIN LEONHARDT, Psychiatrische Begutachtung bei asyl- und ausländerrechtlichen Verfahren; in: Foerster/Venzlaff, a.a.O., S. 747-755, 750 f.). Solche Belastungsreaktionen und Anpassungsstörungen gehen nur relativ selten mit Straftaten einher (NORBERT NEDOPIL, Forensische Psychiatrie, Stuttgart 2000, S. 142). Dass sie zur Aufhebung der Einsichtsfähigkeit führen, ist kaum denkbar; in seltenen Fällen sind sie unter Umständen jedoch derart ausgeprägt, dass die Steuerungsfähigkeit aufgehoben sein kann (NEDOPIL, a.a.O., S. 144).</w:t>
      </w:r>
    </w:p>
    <w:p>
      <w:r>
        <w:rPr>
          <w:b/>
        </w:rPr>
        <w:t>E. 3.6</w:t>
      </w:r>
    </w:p>
    <w:p>
      <w:r>
        <w:t>Wie die Vorinstanz zutreffend erwogen hat, begründet die diagnostizierte posttraumatische Belastungs- bzw. Anpassungsstörung keine ernsthaften Zweifel an der Zurechnungsfähigkeit des Beschwerdeführers. Ein Widerspruch zwischen seinen Taten, welche alle in Zusammenhang mit dem von ihm betriebenen Trödelladen stehen, und seiner Persönlichkeit besteht nicht. Der Beschwerdeführer hat den Laden, wenn auch mit Hilfe seiner Angehörigen, zielgerichtet und profitorientiert geführt. Des Weiteren hat er sich trotz seiner angeblichen Vergesslichkeit noch Monate nach der Abwicklung gewisser Geschäfte an deren Einzelheiten erinnern können. Sein Verhalten vor, während und nach den Taten, die er im Übrigen keineswegs im Affekt begangen hat, zeigt seinen Realitätsbezug, wirkt überlegt und macht deutlich, dass er sehr wohl die Fähigkeit besitzt, sich an Situationen anzupassen und auf die richtigen Gelegenheiten zur Tatausführung zu warten. Die Vorinstanz hat mit anderen Worten zu Recht geschlossen, dass weder die Taten als solche noch die Art und Weise der Ausführung Auffälligkeiten aufwiesen. Es fehlen somit konkrete Anhaltspunkte für eine Herabsetzung der Einsichts- oder der Steuerungsfähigkeit des Beschwerdeführers. Der Umstand, dass dem Beschwerdeführer eine volle IV-Rente zugesprochen wurde, genügt für sich alleine nicht, um solche ernsthaften Zweifel an einer strafrechtlich relevanten Beeinträchtigung der vollen Schuldfähigkeit zu erwecken. Es ist damit bundesrechtlich nicht zu beanstanden, dass die Vorinstanz auf den Beizug eines Sachverständigen verzichtet hat. Die Nichtigkeitsbeschwerde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