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125</w:t>
      </w:r>
    </w:p>
    <w:p>
      <w:r>
        <w:t>Bundesgericht (BGE), 2007-01-01, DE</w:t>
      </w:r>
    </w:p>
    <w:p>
      <w:r>
        <w:rPr>
          <w:b/>
        </w:rPr>
        <w:t xml:space="preserve">Quelle: </w:t>
      </w:r>
      <w:r>
        <w:t>https://mcp.opencaselaw.ch/entscheid/bge_BGE_133_IV_125</w:t>
      </w:r>
    </w:p>
    <w:p>
      <w:r>
        <w:t>FR: ATF 133 IV 125</w:t>
      </w:r>
    </w:p>
    <w:p>
      <w:r>
        <w:t>IT: DTF 133 IV 125</w:t>
      </w:r>
    </w:p>
    <w:p>
      <w:pPr>
        <w:pStyle w:val="Heading2"/>
      </w:pPr>
      <w:r>
        <w:t>Regeste</w:t>
      </w:r>
    </w:p>
    <w:p>
      <w:r>
        <w:t>Regeste Art. 20, 43 lit. a, 84, 107 Abs. 3, 108 Abs. 1, 109 Abs. 1 und 3 BGG. Internationale Rechtshilfe in Strafsachen; Prüfung des Vorliegens eines "besonders bedeutenden Falles". Soweit Art. 109 Abs. 1 BGG das Erfordernis des besonders bedeutenden Falles (im Sinne von Art. 84 BGG) betrifft, handelt es sich (im Verhältnis zu Art. 20 und 108 BGG) um eine "lex specialis" für Beschwerdeverfahren der internationalen Rechtshilfe in Strafsachen. Prozessuale Besonderheiten des vereinfachten Verfahrens nach Art. 109 i.V.m. Art. 107 Abs. 3 BGG (bei Nichteintreten auf die Beschwerde). Verfahrensvorschriften für den Fall des Eintretens. Abgrenzung von der Prüfung der allgemeinen Zulässigkeitsgründe gemäss Art. 108 Abs. 1 BGG (E. 1.1 und 1.2). Vorliegen eines besonders bedeutenden Rechtshilfefalles verneint. Nichteintreten im vereinfachten Verfahren in Dreierbesetzung und mit summarischer Begründung (E. 1.3 und 1.4). Verfahrensausgang. Keine Ansetzung einer Frist zur Beschwerdeergänzung (Art. 43 lit. a BGG; E. 2).</w:t>
      </w:r>
    </w:p>
    <w:p>
      <w:r>
        <w:t>Regeste Art. 20, 43 let. a, 84, 107 al. 3, 108 al. 1, 109 al. 1 et 3 LTF; entraide judiciaire internationale en matière pénale; examen de l'existence d'un "cas particulièrement important". En tant qu'il se rapporte à l'exigence d'un cas particulièrement important (au sens de l'art. 84 LTF), l'art. 109 al. 1 LTF constitue, dans le domaine de l'entraide judiciaire internationale en matière pénale, une "lex specialis" par rapport aux art. 20 et 108 LTF. Particularité de la procédure simplifiée selon l'art. 109 LTF en relation avec l'art. 107 al. 3 LTF (en cas de refus d'entrer en matière). Règles de procédure en cas d'entrée en matière. Distinction entre cet examen et celui des conditions générales de recevabilité selon l'art. 108 al. 1 LTF (consid. 1.1 et 1.2). Absence d'un cas d'entraide particulièrement important. Refus d'entrer en matière selon la procédure simplifiée à trois juges et avec une motivation sommaire (consid. 1.3 et 1.4). Issue de la procédure. Pas de fixation d'un délai pour compléter le recours (art. 43 let. a LTF; consid. 2).</w:t>
      </w:r>
    </w:p>
    <w:p>
      <w:r>
        <w:t>Regesto Art. 20, 43 lett. a, 84, 107 cpv. 3, 108 cpv. 1, 109 cpv. 1 e 3 LTF. Assistenza internazionale in materia penale; esame della presenza di un "caso particolarmente importante". Nella misura in cui si riferisce all'esigenza di un caso particolarmente importante (nel senso dell'art. 84 LTF), l'art. 109 cpv. 1 LTF costituisce, nell'ambito dell'assistenza internazionale in materia penale, una "lex specialis" rispetto agli art. 20 e 108 LTF. Peculiarità della procedura semplificata secondo l'art. 109 in relazione con l'art. 107 cpv. 3 LTF (in caso di non entrata nel merito sul ricorso). Norme di procedura per il caso di entrata nel merito. Distinzione tra questo esame e quello dei motivi generali d'ammissibilità secondo l'art. 108 cpv. 1 LTF (consid. 1.1 e 1.2). Negata la presenza di un caso particolarmente importante. Non entrata nel merito secondo la procedura semplificata nella composizione di tre giudici e con motivazione sommaria (consid. 1.3 e 1.4). Esito della procedura. Nessuna fissazione di un termine per completare il ricorso (art. 43 lett. a LTF; consid. 2).</w:t>
      </w:r>
    </w:p>
    <w:p>
      <w:pPr>
        <w:pStyle w:val="Heading2"/>
      </w:pPr>
      <w:r>
        <w:t>Erwägungen</w:t>
      </w:r>
    </w:p>
    <w:p>
      <w:r>
        <w:rPr>
          <w:b/>
        </w:rPr>
        <w:t>E. 1.1</w:t>
      </w:r>
    </w:p>
    <w:p>
      <w:r>
        <w:t>Gemäss Art. 84 des Bundesgesetzes vom 17. Juni 2005 über das Bundesgericht (BGG; SR 173.110) ist gegen einen Entscheid auf dem Gebiet der internationalen Rechtshilfe in Strafsachen die Beschwerde in öffentlich-rechtlichen Angelegenheiten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1.2</w:t>
      </w:r>
    </w:p>
    <w:p>
      <w:r>
        <w:t>Erachtet das Bundesgericht eine Beschwerde als unzulässig, weil kein besonders bedeutender Fall im Sinne von Art. 84 BGG gegeben ist, so fällt es innert 15 Tagen seit Abschluss eines allfälligen Schriftenwechsels einen Nichteintretensentscheid ( Art. 107 Abs. 3 BGG ). Dieser Entscheid wird (unter Vorbehalt der allgemeinen Unzulässigkeitsgründe nach Art. 108 Abs. 1 BGG ) im vereinfachten Verfahren gemäss Art. 109 Abs. 1 BGG in Dreierbesetzung auf dem Zirkulationsweg getroffen, wobei keine Einstimmigkeit erforderlich ist. Der Nichteintretensentscheid wird summarisch begründet ( Art. 109 Abs. 3 BGG ). Auf Antrag eines Gerichtsmitglieds wird mündlich und in der Regel öffentlich beraten (Art. 109 Abs. 1 i.V.m. Art. 58 f. BGG). Kommen die drei Gerichtsmitglieder im vereinfachten Verfahren zum Schluss, es liege ein besonders bedeutender Fall vor (weshalb kein Nichteintretensentscheid gestützt auf Art. 109 Abs. 1 BGG gefällt werden dürfe), so ist die Sache im ordentlichen Verfahren zu erledigen. Dabei wird der verfahrensabschliessende Entscheid in der Regel in Fünferbesetzung zu treffen sein. Mit Blick auf Art. 20 Abs. 2 BGG ist dies zwingend, wenn eine Rechtsfrage von grundsätzlicher Bedeutung zu entscheiden ist oder ein Mitglied des Spruchkörpers dies verlangt. Die Fristbestimmung von Art. 107 Abs. 3 BGG kommt nicht zur Anwendung, wenn auf die Beschwerde eingetreten wird. Soweit Art. 109 Abs. 1 BGG das Erfordernis des "besonders bedeutenden Falles" betrifft, handelt es sich (im Verhältnis zu BGE 133 IV 125 S. 128 Art. 20 und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 Art. 42 Abs. 1-2 BGG ). Nicht ausreichend begründet ist die Beschwerde in Rechtshilfesachen insbesondere dann, wenn nicht ausgeführt wird, warum ein besonders bedeutender Fall nach Art. 84 BGG vorliege ( Art. 42 Abs. 2 BGG ). 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Der Entscheid über das Vorliegen eines besonders bedeutenden Falles wurde vom Gesetzgeber als so wichtig erachtet, dass er ihn bewusst dem Verfahren mit Dreierbesetzung zugeordnet hat, obwohl ihm speditives Vorgehen bei der Rechtshilfe ein besonderes Anliegen war. Dieses Anliegen (vgl. Art. 17a IRSG [SR 351.1]) hat der Gesetzgeber dadurch zum Ausdruck gebracht, dass die Beschwerdefrist nach Art. 100 Abs. 2 lit. b BGG nur zehn Tage beträgt und (gemäss Art. 107 Abs. 3 BGG ) ein Nichteintretensentscheid im Sinne von Art. 109 Abs. 1 i.V.m. Art. 84 BGG innert 15 Tagen seit Abschluss eines allfälligen Schriftenwechsels zu fällen ist.</w:t>
      </w:r>
    </w:p>
    <w:p>
      <w:r>
        <w:rPr>
          <w:b/>
        </w:rPr>
        <w:t>E. 1.3</w:t>
      </w:r>
    </w:p>
    <w:p>
      <w:r>
        <w:t>Im vorliegenden Fall ist über die Zulässigkeit der Beschwerde im Verfahren nach Art. 109 Abs. 1 i.V.m. Art. 107 Abs. 3 BGG zu entscheiden. Zu prüfen ist, ob ein besonders bedeutender Rechtshilfefall im Sinne von Art. 84 BGG vorliegt. Bei Nichteintreten wird der Entscheid summarisch begründet ( Art. 109 Abs. 3 BGG ).</w:t>
      </w:r>
    </w:p>
    <w:p>
      <w:r>
        <w:rPr>
          <w:b/>
        </w:rPr>
        <w:t>E. 1.4</w:t>
      </w:r>
    </w:p>
    <w:p>
      <w:r>
        <w:t>Zwar geht es hier um die Übermittlung von Informationen aus dem Geheimbereich und damit um ein Sachgebiet, bei dem die BGE 133 IV 125 S. 129 Beschwerde in öffentlich-rechtlichen Angelegenheiten nach Art. 84 BGG insoweit möglich ist. Entgegen der Auffassung der Beschwerdeführer handelt es sich jedoch nicht um einen besonders bedeutenden Fall. Der angefochtene Entscheid stützt sich auf die bundesgerichtliche Rechtsprechung, auf die zurückzukommen kein Anlass besteht. Auch sonst wie ist der Fall nicht von aussergewöhnlicher Tragweite. Hinreichende Anhaltspunkte für die Annahme, dass elementare Verfahrensgrundsätze verletzt worden sind oder das Verfahren im Ausland schwere Mängel aufweist, fehlen ebenfalls. Die Beschwerde ist daher unzulässig.</w:t>
      </w:r>
    </w:p>
    <w:p>
      <w:r>
        <w:rPr>
          <w:b/>
        </w:rPr>
        <w:t>E. 2</w:t>
      </w:r>
    </w:p>
    <w:p>
      <w:r>
        <w:t>Mit dem vorliegenden Entscheid ist über den Antrag, es sei den Beschwerdeführern eine Frist zur Ergänzung der Beschwerdebegründung einzuräumen, nicht mehr zu befinden ( Art. 43 lit. a BGG ). Bei diesem Ausgang des Verfahrens tragen die Beschwerdeführer die 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