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400</w:t>
      </w:r>
    </w:p>
    <w:p>
      <w:r>
        <w:t>Bundesgericht (BGE), 2007-01-01, DE</w:t>
      </w:r>
    </w:p>
    <w:p>
      <w:r>
        <w:rPr>
          <w:b/>
        </w:rPr>
        <w:t xml:space="preserve">Quelle: </w:t>
      </w:r>
      <w:r>
        <w:t>https://mcp.opencaselaw.ch/entscheid/bge_BGE_133_II_400</w:t>
      </w:r>
    </w:p>
    <w:p>
      <w:r>
        <w:t>FR: ATF 133 II 400</w:t>
      </w:r>
    </w:p>
    <w:p>
      <w:r>
        <w:t>IT: DTF 133 II 400</w:t>
      </w:r>
    </w:p>
    <w:p>
      <w:pPr>
        <w:pStyle w:val="Heading2"/>
      </w:pPr>
      <w:r>
        <w:t>Regeste</w:t>
      </w:r>
    </w:p>
    <w:p>
      <w:r>
        <w:t>Regeste Art. 89 BGG; Legitimation eines Kantons zur Beschwerde in öffentlich-rechtlichen Angelegenheiten. Der Kanton befürchtet, wegen des Widerrufs einer Baubewilligung durch das Verwaltungsgericht zu einer Entschädigungszahlung an die Bauherrschaft verpflichtet zu werden (E. 2.3). Er ist zur Beschwerde in öffentlich-rechtlichen Angelegenheiten gegen den Widerruf der Baubewilligung nicht legitimiert (E. 2.4).</w:t>
      </w:r>
    </w:p>
    <w:p>
      <w:r>
        <w:t>Regeste Art. 89 LTF; qualité d'un canton pour former un recours en matière de droit public. Le canton craint d'être astreint à payer une indemnité au maître de l'ouvrage à cause de la révocation d'une autorisation de construire par le Tribunal administratif (consid. 2.3). Il n'a pas la qualité pour former un recours en matière de droit public contre la révocation de l'autorisation de construire (consid. 2.4).</w:t>
      </w:r>
    </w:p>
    <w:p>
      <w:r>
        <w:t>Regesto Art. 89 LTF; legittimazione di un Cantone ad interporre un ricorso in materia di diritto pubblico. Il Cantone teme di essere condannato a pagare un'indennità al committente a causa della revoca di una licenza edilizia da parte del Tribunale amministrativo (consid. 2.3). Non è legittimato ad interporre un ricorso in materia di diritto pubblico contro la revoca della licenza edilizia (consid. 2.4).</w:t>
      </w:r>
    </w:p>
    <w:p>
      <w:pPr>
        <w:pStyle w:val="Heading2"/>
      </w:pPr>
      <w:r>
        <w:t>Erwägungen</w:t>
      </w:r>
    </w:p>
    <w:p>
      <w:r>
        <w:rPr>
          <w:b/>
        </w:rPr>
        <w:t>E. 2</w:t>
      </w:r>
    </w:p>
    <w:p>
      <w:r>
        <w:t>Das Bundesgericht prüft seine Zuständigkeit von Amtes wegen (Art. 29 Abs. 1 des Bundesgesetzes vom 17. Juni 2005 über das Bundesgericht [BGG; SR 173.110]). Es untersucht deshalb grundsätzlich von Amtes wegen, ob und inwiefern auf eine Beschwerde BGE 133 II 400 S. 404 eingetreten werden kann.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249 E. 1.1 S. 251).</w:t>
      </w:r>
    </w:p>
    <w:p>
      <w:r>
        <w:rPr>
          <w:b/>
        </w:rPr>
        <w:t>E. 2.1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vom 22. Juni 1979 über die Raumplanung (RPG; SR 700) in der Fassung nach Ziff. 64 des Anhangs zum Bundesgesetz vom 17. Juni 2005 über das Bundesverwaltungsgericht (VGG; SR 173.32; vgl. AS 2006 S. 2261) gelten für die Rechtsmittel an die Bundesbehörden die allgemeinen Bestimmungen über die Bundesrechtspflege ( BGE 133 II 249 E. 1.2 S. 251).</w:t>
      </w:r>
    </w:p>
    <w:p>
      <w:r>
        <w:rPr>
          <w:b/>
        </w:rPr>
        <w:t>E. 2.2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BS 3 S. 531) entwickelt worden sind (vgl. BGE 133 II 400 S. 405 BGE 120 Ib 48 E. 2a S. 51 f., BGE 133 II 379 E. 4b S. 386 f.), angeknüpft werden ( BGE 133 II 249 E. 1.3 S. 252 f., BGE 133 II 353 E. 3).</w:t>
      </w:r>
    </w:p>
    <w:p>
      <w:r>
        <w:rPr>
          <w:b/>
        </w:rPr>
        <w:t>E. 2.3</w:t>
      </w:r>
    </w:p>
    <w:p>
      <w:r>
        <w:t>Der Kanton Solothurn macht geltend, ein Gemeinwesen sei nach der Praxis des Bundesgerichts zu Art. 103 lit. a OG zur Verwaltungsgerichtsbeschwerde legitimiert, soweit es gleich oder ähnlich wie ein Privater betroffen sei. Als Folge des angefochtenen Urteils habe X. mit Brief vom 18. Januar 2007 vom Kanton Solothurn für die Stilllegung des Betriebs eine Entschädigung von Fr. 760'000.- verlangt. Das Urteil des Verwaltungsgerichts könne somit für den Kanton Solothurn finanzielle Auswirkungen haben. Zudem habe der Kanton im Verfahren vor der Vorinstanz Parteistellung gehabt. Dies zeige sich in den ergangenen Verfügungen der Vorinstanz, welche jeweils von den "Parteien" sprächen. Das Bau- und Justizdepartement habe in seiner Eingabe vom 11. Februar 2004 ausdrücklich erwähnt, dass ihm Parteistellung zukomme. Der Kanton Solothurn sei somit als materieller Verfügungsadressat in seinen vermögensrechtlichen Interessen betroffen und deshalb zur Beschwerdeerhebung berechtigt.</w:t>
      </w:r>
    </w:p>
    <w:p>
      <w:r>
        <w:rPr>
          <w:b/>
        </w:rPr>
        <w:t>E. 2.4.1</w:t>
      </w:r>
    </w:p>
    <w:p>
      <w:r>
        <w:t>Personen, Organisationen und Behörden können nach Art. 89 Abs. 2 lit. d BGG gestützt auf ein anderes Gesetz zur Beschwerde in öffentlich-rechtlichen Angelegenheiten legitimiert sein. Art. 34 Abs. 2 RPG (in der Fassung gemäss Ziff. 64 Anhang VGG, s. vorne E. 2.1) erklärt Kantone und Gemeinden zur Beschwerde berechtigt gegen Entscheide letzter kantonaler Instanzen über Entschädigungen als Folge von Eigentumsbeschränkungen (Art. 5), über die Zonenkonformität von Bauten und Anlagen ausserhalb der Bauzonen sowie über Bewilligungen im Sinne der Art. 24-24d RPG . Nach der letzten Änderung des RPG erstreckt sich dieses Beschwerderecht ausdrücklich auch auf Bewilligungen gemäss Art. 37a RPG (s. Art. 34 Abs. 2 RPG in der Fassung vom 23. März 2007, AS 2007 S. 3639, in Kraft seit 1. September 2007). Im vorliegenden Fall ist nicht ein in Art. 34 Abs. 2 RPG genannter Entscheid angefochten. Die Voraussetzungen der besonderen Rechtsmittelberechtigung der Kantone nach Art. 34 Abs. 2 RPG in Verbindung mit Art. 89 Abs. 2 lit. d BGG sind somit nicht erfüllt. Die Beschwerdeberechtigung des Kantons Solothurn ergibt sich auch nicht aus Art. 89 Abs. 2 lit. c BGG . Danach sind Gemeinden und andere öffentlich-rechtliche Körperschaften beschwerdebefugt, wenn sie die Verletzung von Garantien rügen, die ihnen die BGE 133 II 400 S. 406 Kantons- oder Bundesverfassung gewährt. Der Kanton Solothurn kann sich in Bezug auf einen kantonalen Hoheitsakt seines eigenen Verwaltungsgerichts nicht auf solche Garantien berufen. Zu prüfen ist deshalb einzig, ob ihm die Beschwerdeberechtigung in öffentlich-rechtlichen Angelegenheiten gestützt auf Art. 89 Abs. 1 BGG zusteht. Diese Vorschrift lehnt sich eng an den bisherigen Art. 103 lit. a OG an, weshalb zur Beantwortung der Frage, ob der Kanton Solothurn im vorliegenden Fall beschwerdeberechtigt ist, die Rechtsprechung zu dieser Bestimmung des OG beigezogen werden kann (vgl. BGE 133 II 249 E. 1.3.1 S. 253).</w:t>
      </w:r>
    </w:p>
    <w:p>
      <w:r>
        <w:rPr>
          <w:b/>
        </w:rPr>
        <w:t>E. 2.4.2</w:t>
      </w:r>
    </w:p>
    <w:p>
      <w:r>
        <w:t>In Anwendung von Art. 103 lit. a OG war zur Erhebung einer Verwaltungsgerichtsbeschwerde befugt, wer durch die angefochtene Verfügung berührt war und ein schutzwürdiges Interesse an deren Aufhebung oder Änderung hatte. Dieses Interesse konnte rechtlicher oder auch bloss tatsächlicher Natur sein; verlangt wurde nach ständiger Praxis, dass der Beschwerdeführer durch den angefochtenen Entscheid stärker als jedermann betroffen sei und in einer besonderen, beachtenswerten, nahen Beziehung zur Streitsache stehe ( BGE 121 II 171 E. 2b S. 174; BGE 120 Ib 379 E. 4b S. 386 f., je mit Hinweisen). Dieses allgemeine Beschwerderecht, das heute wie erwähnt in Art. 89 Abs. 1 BGG geregelt ist, ist grundsätzlich auf Privatpersonen zugeschnitten. Gemeinwesen können es für sich in Anspruch nehmen, wenn sie durch die angefochtene Verfügung gleich oder ähnlich wie Private betroffen sind (vgl. BGE 123 II 425 E. 3 S. 427 ff.; BGE 122 II 33 E. 1b S. 36; BGE 118 Ib 614 E. 1b S. 616; BGE 112 Ib 128 E. 2 S. 130; BGE 112 Ia 59 E. 1b S. 62, je mit Hinweisen). Nach der Rechtsprechung kann jedoch ein Gemeinwesen auch zur Beschwerde legitimiert sein, wenn es durch die fragliche Verfügung in seinen hoheitlichen Befugnissen und Aufgaben berührt wird. Die Gemeinden sind mithin zur Anfechtung der Bewilligung für ein mit Immissionen verbundenes Werk befugt, wenn sie als Grundeigentümerinnen gleich wie Private immissionsbelastet sind oder wenn sie als Gebietskorporationen öffentliche Anliegen wie den Schutz der Einwohner zu vertreten haben und insofern durch Einwirkungen, welche von Bauten und Anlagen ausgehen, in hoheitlichen Befugnissen betroffen werden (vgl. BGE 131 II 58 E. 1.3 S. 61 ff., BGE 131 II 753 E. 4.3.3 S. 759 f.; BGE 124 II 293 E. 3b S. 304; BGE 123 II 371 E. 2c S. 374 f., mit zahlreichen Hinweisen). Im vorliegenden Fall ist der Kanton Solothurn vom angefochtenen Urteil seines Verwaltungsgerichts in materieller Hinsicht nicht, BGE 133 II 400 S. 407 jedenfalls nicht direkt betroffen. Direkt betroffen ist der Baugesuchsteller X., da ihm gegenüber die für die Schweinezucht auf Grundbuch Deitingen Nr. x am 30. August 2000 erteilte kommunale Baubewilligung widerrufen wird. Ferner wird ihm befohlen, die Schweinezucht auf dem genannten Grundstück einzustellen. Schliesslich werden ihm für das kantonale Verfahren Gerichts- und Parteikosten auferlegt. Der Kanton Solothurn wird zwar in Ziff. 5 des Dispositivs des angefochtenen Entscheids zur Bezahlung einer Parteientschädigung von Fr. 1'600.- verpflichtet. Daraus lässt sich jedoch für die Legitimation zur Anfechtung der materiellen Streitsache nichts ableiten ( BGE 120 Ia 95 E. 1c/aa S. 98). Ob der Kanton Solothurn in Zukunft dazu verpflichtet wird, im Rahmen der Staatshaftung den ihm von X. in Rechnung gestellten Betrag von Fr. 760'000.- zu bezahlen und ob diese Forderung überhaupt rechtlich begründet ist, ist zurzeit ungewiss und insbesondere nicht Gegenstand der vorliegenden Streitsache. Der Kanton Solothurn führt anstelle von X. und ohne dessen Auftrag Beschwerde gegen den Widerruf der Baubewilligung. Er will sich damit gegen eine allfällige, zurzeit nicht liquide Staatshaftungsforderung von X. rechtlich absichern. Für ein solches Vorgehen kann sich der Kanton Solothurn nicht auf Art. 89 Abs. 1 BGG berufen. In diesem Sinne hat denn auch das Bundesgericht entschieden, ein Kanton sei nicht berechtigt, den Entscheid seines Verwaltungsgerichts über die Bewilligung einer Baute innerhalb der Bauzone mit Verwaltungsgerichtsbeschwerde wegen Verletzung von Bundesumweltschutzrecht beim Bundesgericht anzufechten ( BGE 129 II 225 E. 1.4 S. 231 mit Hinweisen). Ebenso hat das Bundesgericht in BGE 123 II 425 ff. entschieden, ein Kanton sei nicht zur Verwaltungsgerichtsbeschwerde gegen einen kantonalen Entscheid legitimiert, der sich auf das Opferhilfegesetz des Bundes vom 4. Oktober 1991 (OHG; SR 312.5) stütze und ihn zur Zahlung einer Entschädigung an das Opfer einer Straftat verpflichte, da er sich lediglich auf ein generelles Finanzinteresse berufe, welches Bestandteil der Ausübung jeder staatlichen Hoheitskompetenz sei. Der Kanton sei daher in diesen Fällen von kantonalen Entscheiden nicht wie ein Privater betroffen.</w:t>
      </w:r>
    </w:p>
    <w:p>
      <w:r>
        <w:rPr>
          <w:b/>
        </w:rPr>
        <w:t>E. 2.4.3</w:t>
      </w:r>
    </w:p>
    <w:p>
      <w:r>
        <w:t>In Art. 84 lit. d des Vorentwurfs des Bundesrats zum BGG (BBl 2001 S. 4502) wurden die Kantonsregierungen in allgemeiner Form für beschwerdeberechtigt erklärt, wenn der Entscheid einer richterlichen letzten kantonalen Instanz oder die Beachtung desselben in gleichartigen Fällen für den Kanton bedeutende BGE 133 II 400 S. 408 Mehrausgaben oder einen erheblichen Verlust an Einnahmen zur Folge hat. In der Botschaft erklärte der Bundesrat hierzu, die Kantonsregierungen seien grundsätzlich nicht zur Verwaltungsgerichtsbeschwerde legitimiert, sofern die angefochtene Verfügung den Kanton nicht in gleicher oder ähnlicher Weise wie eine Privatperson treffe. Diese Rechtslage sei unbefriedigend (Botschaft des Bundesrats zum BGG, BBl 2001 S. 4330 f.). Der Ständerat hat diese Bestimmung auf Antrag seiner Rechtskommission gestrichen (AB 2003 S 909). Das Parlament ist diesem Beschluss diskussionslos gefolgt (AB 2004 N 1607). Diese Vorgeschichte des heutigen Art. 89 BGG zeigt, dass mit dem Bundesgerichtsgesetz die Legitimation der Kantone im Vergleich zur bisherigen Rechtslage grundsätzlich weder eingeschränkt noch ausgeweitet worden ist (vgl. HANSJÖRG SEILER, in: Seiler/von Werdt/ Güngerich, Bundesgerichtsgesetz, Bern 2007, N. 37 zu Art. 89 BGG ). Eine Beschwerdeberechtigung der Kantone, wie sie der Kanton Solothurn im vorliegenden Verfahren fordert, würde nach den vorstehenden Darlegungen eine Ergänzung des Bundesgerichtsgesetzes voraussetzen.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