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384</w:t>
      </w:r>
    </w:p>
    <w:p>
      <w:r>
        <w:t>Bundesgericht (BGE), 2007-01-01, DE</w:t>
      </w:r>
    </w:p>
    <w:p>
      <w:r>
        <w:rPr>
          <w:b/>
        </w:rPr>
        <w:t xml:space="preserve">Quelle: </w:t>
      </w:r>
      <w:r>
        <w:t>https://mcp.opencaselaw.ch/entscheid/bge_BGE_133_II_384</w:t>
      </w:r>
    </w:p>
    <w:p>
      <w:r>
        <w:t>FR: ATF 133 II 384</w:t>
      </w:r>
    </w:p>
    <w:p>
      <w:r>
        <w:t>IT: DTF 133 II 384</w:t>
      </w:r>
    </w:p>
    <w:p>
      <w:pPr>
        <w:pStyle w:val="Heading2"/>
      </w:pPr>
      <w:r>
        <w:t>Regeste</w:t>
      </w:r>
    </w:p>
    <w:p>
      <w:r>
        <w:t>Regeste Art. 16d Abs. 1 lit. a SVG; Sicherungsentzug des Führerausweises. Abklärung der kognitiven bzw. psychophysischen Fahreignung hinsichtlich der Ausweiskategorien B und D1 nach Erteilung der entsprechenden Bewilligungen; verkehrspsychologisches Gutachten, das die Fahreignung für die Kategorie B knapp bejaht und für die Kategorie D1 verneint. Gesetzliche Grundlagen für den Sicherungsentzug des Führerausweises der Kategorie D1 gestützt auf ein solches verkehrspsychologisches Gutachten (E. 3); Handhabung im konkreten Fall (E. 4). Notwendigkeit weiterer Abklärungen zur Fahreignung bezüglich der Kategorie B (E. 5).</w:t>
      </w:r>
    </w:p>
    <w:p>
      <w:r>
        <w:t>Regeste Art. 16d al. 1 let. a LCR; retrait de sécurité du permis de conduire. Détermination de l'aptitude cognitive et psychophysique à la conduite pour les catégories B et D1 après délivrance des autorisations correspondantes. Expertise psychologique qui admet de justesse l'aptitude à conduire pour la catégorie B, et la nie pour la catégorie D1. Bases légales permettant un retrait de sécurité du permis pour la catégorie D1, fondé sur une telle expertise (consid. 3). Application au cas particulier (consid. 4). Nécessité d'obtenir des indications complémentaires sur l'aptitude à conduire pour la catégorie B (consid. 5).</w:t>
      </w:r>
    </w:p>
    <w:p>
      <w:r>
        <w:t>Regesto Art. 16d cpv. 1 lett. a LCStr; revoca a scopo di sicurezza della licenza di condurre. Determinazione dell'idoneità cognitiva e psicofisica alla guida riguardo alle categorie B e D1 dopo il rilascio delle relative autorizzazioni. Perizia di psicologia del traffico che ammette di misura l'idoneità alla guida per la categoria B e che la nega per la categoria D1. Basi legali per la revoca a scopo di sicurezza della licenza di condurre per la categoria D1 fondata su una tale perizia (consid. 3). Applicazione nel caso concreto (consid. 4). Necessità di ulteriori chiarimenti sull'idoneità alla guida riguardo alla categoria B (consid. 5).</w:t>
      </w:r>
    </w:p>
    <w:p>
      <w:pPr>
        <w:pStyle w:val="Heading2"/>
      </w:pPr>
      <w:r>
        <w:t>Erwägungen</w:t>
      </w:r>
    </w:p>
    <w:p>
      <w:r>
        <w:rPr>
          <w:b/>
        </w:rPr>
        <w:t>E. 2</w:t>
      </w:r>
    </w:p>
    <w:p>
      <w:r>
        <w:t>Das Verwaltungsgericht hat den umstrittenen Sicherungsentzug hinsichtlich der Führerausweis-Kategorien B und D1 separat überprüft. Für beide Teilbereiche hatte die Verwaltungsbehörde die Fahreignung aus medizinischen Gründen im Sinne von Art. 16d Abs. 1 lit. a SVG (SR 741.01) verneint. Das Verwaltungsgericht schützte den Sicherungsentzug mit abweichender Begründung hinsichtlich der Kategorie D1, indem es sich auf die verkehrspsychologische Begutachtung vom 4. Oktober 2005 abstützte. Es nahm beim Beschwerdeführer, entsprechend diesem Gutachten, eine verkehrsrelevante Beeinträchtigung der kognitiven Hirnleistungsfähigkeit an; er verfüge nicht (mehr) über ausreichende Leistungsreserven für ein Motorfahrzeug mit erhöhter Lenkverantwortung wie bei der Kategorie D1. Deshalb spiele es insofern keine Rolle, ob er psychiatrisch krank sei. Hingegen hielt das Verwaltungsgericht den Sachverhalt bezüglich des Sicherungsentzugs für die Kategorie B nicht für genügend erstellt. Demgegenüber behauptet der Beschwerdeführer im Wesentlichen, seine körperliche, geistige und seelische Leistungsfähigkeit zum Führen von Motorfahrzeugen sei nach wie vor ausreichend gegeben. Insofern seien alle eingeholten Gutachten, einschliesslich das verkehrspsychologische Gutachten falsch; Letzteres ziehe die falschen Schlussfolgerungen aus den durchgeführten Tests. Zudem bestehe bei den Expertinnen eine Befangenheitsproblematik. Dass der angefochtene Entscheid gestützt auf das verkehrspsychologische Gutachten einen Sicherungsentzug bei der Kategorie D1 bestätigt habe, sei unverhältnismässig hart. Einerseits sei seine langjährige, tadellose Fahrpraxis nicht berücksichtigt worden. Anderseits habe er inzwischen an der Universität Luzern den Bachelor of Law erworben, was BGE 133 II 384 S. 387 seine Hirnleistungsfähigkeit unter Beweis stelle. Unter den gegebenen Umständen bestehe weder psychiatrischer Abklärungsbedarf, noch würden die gesetzlichen Grundlagen einen Sicherungsentzug erlauben.</w:t>
      </w:r>
    </w:p>
    <w:p>
      <w:r>
        <w:rPr>
          <w:b/>
        </w:rPr>
        <w:t>E. 3</w:t>
      </w:r>
    </w:p>
    <w:p>
      <w:r>
        <w:t>Entsprechend dem Aufbau des angefochtenen Entscheids ist vorweg dem definitiven Sicherungsentzug bezüglich der Kategorie D1 nachzugehen.</w:t>
      </w:r>
    </w:p>
    <w:p>
      <w:r>
        <w:rPr>
          <w:b/>
        </w:rPr>
        <w:t>E. 3.1</w:t>
      </w:r>
    </w:p>
    <w:p>
      <w:r>
        <w:t>Eine Grundvoraussetzung für die Erteilung des Führerausweises ist die sog. Fahreignung. Mit diesem Begriff umschreiben alle betroffenen wissenschaftlichen Disziplinen (insbesondere Medizin, Psychologie und Jurisprudenz) die körperlichen und geistigen Voraussetzungen des Individuums, ein Fahrzeug im Strassenverkehr sicher lenken zu können. Die Fahreignung muss grundsätzlich dauernd vorliegen (vgl. die bundesrätliche Botschaft vom 31. März 1999 zur Änderung des Strassenverkehrsgesetzes, in deren Rahmen Art. 16d SVG erlassen wurde; BBl 1999 S. 4462 ff., 4483 f.). Ausweise und Bewilligungen sind zu entziehen, wenn festgestellt wird, dass die gesetzlichen Voraussetzungen zur Erteilung nicht oder nicht mehr bestehen ( Art. 16 Abs. 1 SVG ). Art. 16d Abs. 1 SVG - in Kraft seit 1. Januar 2005 - bestimmt überdies, dass der Führerausweis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Angesichts des in Art. 16 Abs. 1 SVG verankerten Grundsatzes muss ein Sicherungsentzug in jedem Fall angeordnet werden, bei dem die Fahreignung nicht mehr gegeben ist. Unter Art. 16d Abs. 1 lit. a SVG fallen alle medizinischen und psychischen Gründen, welche die Fahreignung ausschliessen (vgl. die Botschaft, BBl 1999 S. 4491). Die einzelnen Tatbestände des Katalogs von Art. 16d Abs. 1 SVG dürfen weder eng noch streng ausgelegt werden; geboten ist eine Gesamtbetrachtung des Einzelfalls im Hinblick auf die Fahreignung. Nach dem früheren Recht verhielt es sich nicht anders und die diesbezügliche Gesetzesrevision hat nicht bezweckt, den Anwendungsbereich des Sicherungsentzugs einzuengen. Vielmehr kommt es darauf an, dass der Entscheid über den Sicherungsentzug, der einen BGE 133 II 384 S. 388 schwerwiegenden Eingriff in den Persönlichkeitsbereich des Betroffenen bedeutet, auf einer sorgfältigen Abklärung aller wesentlichen Gesichtspunkte beruht (Urteil 6A.44/2006 vom 4. September 2006, E. 2.2).</w:t>
      </w:r>
    </w:p>
    <w:p>
      <w:r>
        <w:rPr>
          <w:b/>
        </w:rPr>
        <w:t>E. 3.2</w:t>
      </w:r>
    </w:p>
    <w:p>
      <w:r>
        <w:t>Das formelle Gesetz setzt eine Unterscheidung der Führerausweise nach Fahrzeugkategorien voraus (vgl. Art. 14 Abs. 1 SVG ), überlässt aber die Unterteilung und Ausgestaltung der Ausweiskategorien dem Verordnungsgeber (vgl. Art. 25 SVG ). Letztere finden sich in Art. 3 ff. der Verordnung vom 27. Oktober 1976 über die Zulassung von Personen und Fahrzeugen zum Strassenverkehr (VZV; SR 741.51) . Dieser Grundordnung entsprechend sind richtigerweise die Anforderungen an die Fahreignung je nach der betroffenen Ausweiskategorie unterschiedlich hoch anzusetzen.</w:t>
      </w:r>
    </w:p>
    <w:p>
      <w:r>
        <w:rPr>
          <w:b/>
        </w:rPr>
        <w:t>E. 3.3</w:t>
      </w:r>
    </w:p>
    <w:p>
      <w:r>
        <w:t>Vorliegend geht es um die höhere Führerausweiskategorie D1. Die entsprechende Bewilligung war dem Beschwerdeführer am 14. Oktober 1991 erteilt worden. Nach Art. 3 VZV in der damals geltenden Fassung vom 13. Februar 1991 (AS 1991 S. 982) umfasste die Kategorie D1 die Bewilligung zum Führen von Taxis und Kleinbussen zur gewerbsmässigen Personenbeförderung (vgl. ANDRÉ BUSSY/BAPTISTE RUSCONI, Code suisse de la circulation routière, Commentaire, 3. Aufl., Lausanne 1996, N. 3.2 zu Art. 3 VZV , S. 1137). Nach dem heute geltenden Art. 3 Abs. 2 VZV betrifft die Kategorie D1 den Aspekt des berufsmässigen Personentransports nicht mehr; hierfür ist in Art. 25 VZV eine besondere Bewilligung vorgesehen. Immerhin wird dem Inhaber eines Führerausweises der Kategorie D1 die Bewilligung zum berufsmässigen Personentransport auch mittels Autos bzw. Fahrzeugen der Kategorie B ohne weitere Prüfung erteilt (vgl. Art. 25 Abs. 1 und 4 VZV ).</w:t>
      </w:r>
    </w:p>
    <w:p>
      <w:r>
        <w:rPr>
          <w:b/>
        </w:rPr>
        <w:t>E. 3.4</w:t>
      </w:r>
    </w:p>
    <w:p>
      <w:r>
        <w:t>Im Hinblick auf die medizinischen Mindestanforderungen enthalten Art. 7 i.V.m. Anhang 1 VZV eine eingehende, nach Ausweiskategorien abgestufte Regelung. Medizinische Gründe werden im angefochtenen Entscheid für den umstrittenen Sicherungsentzug bezüglich der Kategorie D1 indessen nicht angeführt. Das kantonale Gericht liess die Frage einer psychiatrischen Krankheit letztlich einstweilen offen und erachtete das verkehrspsychologische Gutachten vom 4. Oktober 2005 selbst bei einer gesunden Person als genügend aussagekräftig für den Entscheid bei der Kategorie D1.</w:t>
      </w:r>
    </w:p>
    <w:p>
      <w:r>
        <w:rPr>
          <w:b/>
        </w:rPr>
        <w:t>E. 3.5</w:t>
      </w:r>
    </w:p>
    <w:p>
      <w:r>
        <w:t>Psychologische Aspekte der Fahreignung sind - ausserhalb der Frage der charakterlichen Eignung im Sinne von Art. 16d Abs. 1 lit. c SVG - BGE 133 II 384 S. 389 nicht direkt näher geregelt. Allerdings setzt der hier angewendete Art. 16d Abs. 1 lit. a SVG das sichere Führen des Motorfahrzeugs voraus (vgl. E. 3.1 hiervor). Für die hier zur Diskussion stehenden psychologischen Aspekte wird der Begriff der psychophysischen Leistungsfähigkeit verwendet (BRUNO LINIGER, Verkehrsmedizin: Bericht über den Stand der Wissenschaft, in: Jahrbuch zum Strassenverkehrsrecht 2003 S. 87 ff., 105). Mit anderen Worten geht es darum, ob bei einem Menschen aus verkehrspsychologischer Sicht Hirnleistungsdefizite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Entsprechende Fragestellungen werden insbesondere mittels verkehrspsychologischer Leistungstests überprüft (vgl. JACQUELINE BÄCHLI-BIÉTRY, Was kann die Verkehrspsychologie im Bereich Fahreignungsdiagnostik leisten?, in: Jahrbuch zum Strassenverkehrsrecht 2003 S. 55 ff., 80). Die Notwendigkeit einer Abklärung der kognitiven Hirnleistungsfunktionen kann - wie hier - als Ergänzung zu einer medizinischen Untersuchung angezeigt sein (MUNIRA HAAG/ULFERT GRIMM, Die verkehrspsychologische Untersuchung, in: Handbuch der verkehrsmedizinischen Begutachtung, Bern 2005, S. 85 ff., 87).</w:t>
      </w:r>
    </w:p>
    <w:p>
      <w:r>
        <w:rPr>
          <w:b/>
        </w:rPr>
        <w:t>E. 3.6</w:t>
      </w:r>
    </w:p>
    <w:p>
      <w:r>
        <w:t>Mit welchen Massstäben die Fahreignung aus psychophysischer Sicht zu beurteilen ist, kann nur indirekt aus den Bestimmungen der VZV zum Bestehen der praktischen Führerprüfung geschlossen werden. In dieser Hinsicht gilt allgemein, dass das Motorfahrzeug der entsprechenden Kategorie unter Einhaltung der Verkehrsregeln auch in schwierigen Verkehrssituationen vorausschauend und mit Rücksicht auf die übrigen Verkehrsteilnehmer zu führen ist (Art. 22 Abs. 1 i.V.m. Anhang 12 Ziff. II VZV). Höhere Anforderungen werden an den Lenker beim berufsmässigen Personentransport gestellt: Dieser muss fähig sein, Personen in einem Motorfahrzeug der entsprechenden Kategorie auch in schwierigen Verkehrssituationen ohne Gefährdung zu transportieren; vorausgesetzt wird eine flüssige, routinierte Fahrweise mit ausgeprägtem Verkehrssinn. Die kategorienspezifischen Mindestanforderungen müssen dabei klar übertroffen werden (Art. 25 Abs. 3 lit. b i.V.m. Anhang 12 Ziff. III lit. G VZV). BGE 133 II 384 S. 390</w:t>
      </w:r>
    </w:p>
    <w:p>
      <w:r>
        <w:rPr>
          <w:b/>
        </w:rPr>
        <w:t>E. 3.7</w:t>
      </w:r>
    </w:p>
    <w:p>
      <w:r>
        <w:t>Es ist denkbar, dass selbst ein an sich gesunder Mensch der erhöhten Lenkverantwortung für den berufsmässigen Personentransport psychophysisch nicht gewachsen ist. Bei diesen Lenkerkategorien ist eine Abklärung der Frage, ob die entsprechenden Hirnleistungsreserven vorhanden sind, nicht nur im Zulassungsverfahren möglich (vgl. Art. 11b Abs. 1 lit. b VZV ). Vielmehr kann sich eine entsprechende Begutachtung auch nach der Erteilung einer derartigen Spezialbewilligung im Rahmen von periodischen Routinekontrollen aufdrängen (vgl. Art. 27 Abs. 4 VZV ). Wird bei einem Motorfahrzeugführer im Besitz derartiger Ausweiskategorien nachträglich ein Ungenügen der verkehrsrelevanten Hirnleistungsfähigkeit im Vergleich zu den diesbezüglich geltenden erhöhten Anforderungen festgestellt, so liegt mit Blick auf diese Spezialbewilligung ein Ausschlussgrund im Sinne von Art. 16d Abs. 1 lit. a SVG vor.</w:t>
      </w:r>
    </w:p>
    <w:p>
      <w:r>
        <w:rPr>
          <w:b/>
        </w:rPr>
        <w:t>E. 3.8</w:t>
      </w:r>
    </w:p>
    <w:p>
      <w:r>
        <w:t>Zusammengefasst bestehen genügende gesetzliche Grundlagen, um einen Sicherungsentzug für die Kategorie D1 - wie hier - gestützt auf eine verkehrspsychologische Beurteilung der Hirnleistungsfähigkeit anzuordnen.</w:t>
      </w:r>
    </w:p>
    <w:p>
      <w:r>
        <w:rPr>
          <w:b/>
        </w:rPr>
        <w:t>E. 4</w:t>
      </w:r>
    </w:p>
    <w:p>
      <w:r>
        <w:t>Der vom Verwaltungsgericht bejahte konkrete Sicherungsentzug bezüglich der Kategorie D1 ist wie folgt zu beurteilen.</w:t>
      </w:r>
    </w:p>
    <w:p>
      <w:r>
        <w:rPr>
          <w:b/>
        </w:rPr>
        <w:t>E. 4.1</w:t>
      </w:r>
    </w:p>
    <w:p>
      <w:r>
        <w:t>Der gesamte verkehrsmedizinische und -psychologische Begutachtungsprozess erfolgte hier am Institut für Rechtsmedizin der Universität Zürich. Dieses Institut bietet an sich Gewähr für eine unabhängige, unparteiliche und unvoreingenommene Begutachtung. Nach der Rechtsprechung gelten für Sachverständige grundsätzlich die gleichen Ausstands- und Ablehnungsgründe, wie sie für Richter vorgesehen sind. Das Misstrauen in deren Unparteilichkeit muss in objektiver Weise als begründet erscheinen ( BGE 132 V 93 E. 7.1 S. 109 f. mit Hinweis). Der Beschwerdeführer meint, das verkehrspsychologische Gutachten sei Ausdruck der an der Universität Zürich herrschenden Geringschätzung seiner Fähigkeiten. Es ist jedoch objektiv nicht ersichtlich, dass die Verfasserinnen der verkehrsmedizinischen und -psychologischen Gutachten ihm gegenüber eine Abweisungshaltung oder Anzeichen von Geringschätzung zu erkennen gegeben hätten. Die Befangenheitsrüge geht fehl.</w:t>
      </w:r>
    </w:p>
    <w:p>
      <w:r>
        <w:rPr>
          <w:b/>
        </w:rPr>
        <w:t>E. 4.2.1</w:t>
      </w:r>
    </w:p>
    <w:p>
      <w:r>
        <w:t>Das Verwaltungsgericht hat beim Beschwerdeführer, gestützt auf das verkehrspsychologische Gutachten, eine verkehrsrelevante Verlangsamung der Wahrnehmungs-, BGE 133 II 384 S. 391 Informationsverarbeitungs- und Reaktionsfähigkeit festgestellt. Gemäss dem Gutachten sei dessen Fähigkeit zur Kontrolle und Steuerung von Handlungsimpulsen unter hohem Zeitdruck leicht beeinträchtigt. Deshalb müsse davon ausgegangen werden, dass der Beschwerdeführer nicht über ausreichende Leistungsreserven verfüge, um im Strassenverkehr mit einem Motorfahrzeug mit erhöhter Lenkverantwortung, wie bei der Kategorie D1, angemessen schnell und richtig reagieren zu können. Erschwerend komme hinzu, dass dem Beschwerdeführer das Problembewusstsein fehle. Zu diesem Befund gelangte die Gutachterin nach einer persönlichen Untersuchung mittels eingehender verkehrspsychologischer Leistungstests, einem explorativen Interview des Beschwerdeführers anlässlich dieser Untersuchung sowie dem Studium der Vorakten.</w:t>
      </w:r>
    </w:p>
    <w:p>
      <w:r>
        <w:rPr>
          <w:b/>
        </w:rPr>
        <w:t>E. 4.2.2</w:t>
      </w:r>
    </w:p>
    <w:p>
      <w:r>
        <w:t>Nach Art. 97 Abs. 1 des Bundesgesetzes vom 17. Juni 2005 über das Bundesgericht (BGG; SR 173.110) kann die Feststellung des Sachverhalts nur gerügt werden, wenn sie offensichtlich unrichtig ist oder auf einer Rechtsverletzung im Sinne von Art. 95 beruht und wenn die Behebung des Mangels für den Ausgang des Verfahrens entscheidend sein kann. "Offensichtlich unrichtig" bedeutet dabei "willkürlich" (vgl. die Botschaft vom 28. Februar 2001 zur Totalrevision der Bundesrechtspflege, BBl 2001 S. 4202 ff., 4338).</w:t>
      </w:r>
    </w:p>
    <w:p>
      <w:r>
        <w:rPr>
          <w:b/>
        </w:rPr>
        <w:t>E. 4.2.3</w:t>
      </w:r>
    </w:p>
    <w:p>
      <w:r>
        <w:t>Wie jedes Beweismittel unterliegen auch Gutachten der freien richterlichen Beweiswürdigung. In Sachfragen weicht der Richter aber nur aus triftigen Gründen von einer gerichtlichen Expertise ab.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f.; BGE 129 I 49 E. 4 S. 57; BGE 128 I 81 E. 2 S. 86 mit weiteren Hinweisen).</w:t>
      </w:r>
    </w:p>
    <w:p>
      <w:r>
        <w:rPr>
          <w:b/>
        </w:rPr>
        <w:t>E. 4.2.4</w:t>
      </w:r>
    </w:p>
    <w:p>
      <w:r>
        <w:t>Das Verwaltungsgericht hat eingehend begründet, weshalb es das verkehrspsychologische Gutachten für schlüssig erachtet. Der BGE 133 II 384 S. 392 Beschwerdeführer vermag mit seinen Vorbringen keine willkürliche Beweiswürdigung darzutun. So kann er nicht in Abrede stellen, dass er in einzelnen, verkehrspsychologischen Leistungstests schlecht abgeschnitten hat. Wie das Verwaltungsgericht festgehalten hat, überzeugt es nicht, wenn er diese Teilresultate mit der Fahrabstinenz seit dem vorsorglichen Führerausweisentzug zu erklären versucht. Der Umstand, dass der Beschwerdeführer rechtswissenschaftliche Prüfungen besteht, ist entgegen seiner Auffassung nicht unvereinbar mit dem Befund einer leichten Beeinträchtigung der verkehrsrelevanten psychophysischen Leistungsfähigkeit. Zwar schätzt sich der Beschwerdeführer selbst als Topautofahrer ein. Er hat aber diese Behauptung an der Parteiverhandlung vor dem Verwaltungsgericht indirekt relativiert, indem er dort einräumte, er fahre mit dem Taxi immer zu langsam. Seine Kundschaft habe ihn oft zu schnellerer Fahrweise aufgefordert. Er könne indessen nicht wie ein Schnellzug durch die Schweiz fahren. Diese Ausführungen zeigen, dass der Beschwerdeführer von den Ergebnissen der verkehrspsychologischen Begutachtung nicht völlig überrascht sein konnte.</w:t>
      </w:r>
    </w:p>
    <w:p>
      <w:r>
        <w:rPr>
          <w:b/>
        </w:rPr>
        <w:t>E. 4.3.1</w:t>
      </w:r>
    </w:p>
    <w:p>
      <w:r>
        <w:t>Zur Hauptsache wendet sich der Beschwerdeführer dagegen, dass das Verwaltungsgericht - entsprechend der Schlussfolgerung der verkehrspsychologischen Gutachterin - die Fahreignung für die Kategorie D1 verneint hat. Er meint, der Bewilligungsentzug bezüglich der Kategorie D1 wäre selbst dann unverhältnismässig und rechtsverletzend, wenn eine leichte psychophysische Beeinträchtigung bestehen sollte; die langjährige tadellose Fahrpraxis sei zu wenig gewichtet worden.</w:t>
      </w:r>
    </w:p>
    <w:p>
      <w:r>
        <w:rPr>
          <w:b/>
        </w:rPr>
        <w:t>E. 4.3.2</w:t>
      </w:r>
    </w:p>
    <w:p>
      <w:r>
        <w:t>Es kann hier offenbleiben, ob der automobilistische Leumund des Beschwerdeführers ungetrübt ist; das Verwaltungsgericht hat den angefochtenen Sicherungsentzug nicht mit Verkehrsregelverletzungen begründet. Die Langjährigkeit der Fahrpraxis bildet jedenfalls keinen stichhaltigen Einwand gegen das Abstellen auf die aktuelle psychophysische Leistungsfähigkeit.</w:t>
      </w:r>
    </w:p>
    <w:p>
      <w:r>
        <w:rPr>
          <w:b/>
        </w:rPr>
        <w:t>E. 4.3.3</w:t>
      </w:r>
    </w:p>
    <w:p>
      <w:r>
        <w:t>Der Beschwerdeführer absolvierte bei der verkehrspsychologischen Untersuchung nur eine einzige Testserie für beide Ausweiskategorien zusammen. Das Gutachten enthält entsprechend nur einen psychophysischen Befund und zieht daraus differenzierte Schlussfolgerungen für die Kategorien B und D1. Mit Blick auf Kategorie D1 ist daran zu erinnern, dass hier überdurchschnittliche BGE 133 II 384 S. 393 psychophysische Fähigkeiten, so unter anderem ein ausgeprägter Verkehrssinn verlangt sind (vgl. E. 3.6 hiervor). Es ist gerichtsnotorisch, dass Personentransporte gerade im Taxigewerbe regelmässig unter einem erheblichen Zeitdruck ausgeführt werden müssen. Die beim Beschwerdeführer festgestellten Beeinträchtigungen der psychophysischen Leistungsfähigkeit unter hohem Zeitdruck fallen für die fragliche Ausweiskategorie stark ins Gewicht. Zu Recht legt das Verwaltungsgericht bei der Kategorie D1 einen strengen Massstab an die Fahreignung an.</w:t>
      </w:r>
    </w:p>
    <w:p>
      <w:r>
        <w:rPr>
          <w:b/>
        </w:rPr>
        <w:t>E. 4.3.4</w:t>
      </w:r>
    </w:p>
    <w:p>
      <w:r>
        <w:t>Die Gutachterin hat auf die Frage nach allfälligen Behandlungsmöglichkeiten oder Auflagen bezüglich der Kategorie D1 keine mildere Massnahme befürwortet. Der Beschwerdeführer führt keine konkreten Auflagen oder Einschränkungen an, die zu prüfen wären, um einen gänzlichen Sicherungsentzug zu vermeiden; solche sind auch nicht ersichtlich. Unter den gegebenen Umständen ist es daher nicht zu beanstanden, dass der angefochtene Entscheid nicht näher auf mildere Massnahmen eingeht. Diesfalls kann der Ausweis der Kategorie D1 dem Beschwerdeführer nicht einzig deswegen belassen werden, um ihn davor zu bewahren, dass er das Taxigewerbe nicht mehr ausüben kann (vgl. BGE 103 Ib 29 E. 1a S. 32). Der Beschwerdeführer führt keinen konkreten Fall an, bei dem ein Taxifahrer mit festgestellter vergleichbarer psychophysischer Beeinträchtigung die fragliche Spezialbewilligung hätte behalten dürfen. Seine Kritik, dass ein Grossteil der Taxichauffeure dem bei ihm zur Anwendung gebrachten Massstab nicht genügen würde, ist spekulativ und vermag die Richtigkeit der Beurteilung des Verwaltungsgerichts nicht in Frage zu stellen.</w:t>
      </w:r>
    </w:p>
    <w:p>
      <w:r>
        <w:rPr>
          <w:b/>
        </w:rPr>
        <w:t>E. 4.3.5</w:t>
      </w:r>
    </w:p>
    <w:p>
      <w:r>
        <w:t>Obwohl der Sicherungsentzug der Kategorie D1 den Beschwerdeführer hart trifft, erweist sich dieser Punkt des angefochtenen Entscheids im Lichte der bundesrechtlichen Strassenverkehrsgesetzgebung als rechtmässig.</w:t>
      </w:r>
    </w:p>
    <w:p>
      <w:r>
        <w:rPr>
          <w:b/>
        </w:rPr>
        <w:t>E. 5</w:t>
      </w:r>
    </w:p>
    <w:p>
      <w:r>
        <w:t>Was den Ausweis der Kategorie B betrifft, bleibt zu prüfen, ob das Verwaltungsgericht zu Recht ein Zusatzgutachten verlangt hat.</w:t>
      </w:r>
    </w:p>
    <w:p>
      <w:r>
        <w:rPr>
          <w:b/>
        </w:rPr>
        <w:t>E. 5.1.1</w:t>
      </w:r>
    </w:p>
    <w:p>
      <w:r>
        <w:t>Diesbezüglich wird im angefochtenen Entscheid erwogen, es sei nicht rechtsgenüglich abgeklärt, ob der Beschwerdeführer an einer schizophrenen Erkrankung leide und wie sich diese gegebenenfalls auf die Fahreignung auswirke. Es sei lediglich im psychiatrischen Gutachten vom 13. Januar 1998 eine Verdachtsdiagnose auf BGE 133 II 384 S. 394 Schizophrenie geäussert worden. Jenes Gutachten sei von den Behörden nicht im Rahmen einer verkehrsmedizinischen Abklärung eingeholt worden; im Übrigen habe es aufgrund seines Alters an Beweiswert eingebüsst. Eine Behandlung wegen Schizophrenie sei nie durchgeführt worden. Eine Neubegutachtung im psychiatrischen Sinne habe im Rahmen der medizinischen Gutachten vom 30. Juni 2004 und 24. Oktober 2005 nicht stattgefunden.</w:t>
      </w:r>
    </w:p>
    <w:p>
      <w:r>
        <w:rPr>
          <w:b/>
        </w:rPr>
        <w:t>E. 5.1.2</w:t>
      </w:r>
    </w:p>
    <w:p>
      <w:r>
        <w:t>Auch gegen die soeben genannten Feststellungen erhebt der Beschwerdeführer Sachverhaltsrügen im Sinne von Art. 97 Abs. 1 BGG ; diese sind jedoch wiederum unbegründet, wie im Folgenden darzulegen ist. Das Verwaltungsgericht war nicht gehalten, beim Beschwerdeführer einen Zustand geistiger und seelischer Gesundheit anzunehmen, nur weil es sich gestützt auf die vorhandenen Gutachten und den persönlichen Eindruck an der Parteiverhandlung ausserstande sah, diesbezüglich eine verbindliche Feststellung zu treffen. Dass der Beschwerdeführer rechtswissenschaftliche Prüfungen besteht und familiäre Pflichten wahrnimmt, sind Indizien, die gegen das Vorliegen einer akuten psychiatrischen Erkrankung sprechen; diese Indizien genügen aber nicht, um ein allenfalls latentes Krankheitsbild auszuschliessen. Der Beschwerdeführer verkennt, dass seine psychiatrische Situation aufgrund des Gutachtens von 1998 mit grösserer Vorsicht einzuschätzen ist als diejenige einer Drittperson, bei der bislang keine psychischen Auffälligkeiten diagnostiziert worden sind. Im Übrigen hat das verkehrspsychologische Gutachten eine leichte Beeinträchtigung der Fahreignung in psychophysischer Hinsicht ergeben (vgl. E. 4.2). Bei leistungsmässigen Defiziten kann ein Verdachtsgrund für fehlende Fahreignung auch ohne Krankheitsdiagnose bejaht werden (vgl. Expertengruppe Verkehrssicherheit, Verdachtsgründe fehlender Fahreignung, Massnahmen, Wiederherstellung der Fahreignung - Leitfaden für die Administrativ-, Justiz- und Polizeibehörden, Abschnitt II/5.2, in: Handbuch der verkehrsmedizinischen Begutachtung, Bern 2005, S. 113 ff., 118).</w:t>
      </w:r>
    </w:p>
    <w:p>
      <w:r>
        <w:rPr>
          <w:b/>
        </w:rPr>
        <w:t>E. 5.2.1</w:t>
      </w:r>
    </w:p>
    <w:p>
      <w:r>
        <w:t>Das Verwaltungsgericht ging unter Hinweis auf VOLKER DITTMANN (Schizophrenien und Wahnerkrankungen, in: Handbuch der verkehrsmedizinischen Begutachtung, Bern 2005, S. 50 f.) davon aus, dass das Vorliegen einer Schizophrenie-Erkrankung die Fahreignung nur in der Regel und nicht zwingend ausschliesse. Daher BGE 133 II 384 S. 395 forderte das Verwaltungsgericht vom Zusatzgutachten mindestens Aussagen zum Vorliegen einer psychiatrischen Erkrankung beim Beschwerdeführer, insbesondere einer nicht behandelten Schizophrenie, und deren Auswirkungen auf die Fahreignung. Darüber hinaus soll sich das Gutachten dazu äussern, unter welchen Umständen und innert welcher Frist eine Wiedererteilung des Führerausweises für die Kategorie B in Frage komme. Weiter hat das Verwaltungsgericht angemerkt, dass der provisorische Führerausweisentzug für die Kategorie B bis auf Weiteres seine Geltung behalte.</w:t>
      </w:r>
    </w:p>
    <w:p>
      <w:r>
        <w:rPr>
          <w:b/>
        </w:rPr>
        <w:t>E. 5.2.2</w:t>
      </w:r>
    </w:p>
    <w:p>
      <w:r>
        <w:t>Bei der gegebenen Sachlage (vgl. E. 5.1 hiervor) besteht ein hinreichender Anlass für das vom Verwaltungsgericht verlangte zusätzliche Gutachten. Dessen Einholung ist verhältnismässig, zumal die Verpflichtung, sich für eine psychiatrische Begutachtung zur Verfügung zu halten, grundsätzlich keinen schweren Eingriff in die persönliche Freiheit darstellt (vgl. BGE 124 I 40 E. 3c S. 43 und E. 5a S. 47). Der vom Verwaltungsgericht abgesteckte Untersuchungsgegenstand ist ebenfalls nicht zu beanstanden. Aufgrund der bisherigen Prozessgeschichte und der vom Beschwerdeführer nach wie vor klar geäusserten Ablehnung psychiatrischer Untersuchungen ist es vertretbar, wenn das Verwaltungsgericht eine Aufhebung des provisorischen Führerausweisentzugs während des Instruktionsverfahrens ablehnt. Da das Verfahren allerdings bereits längere Zeit in Anspruch genommen hat, hat die Verwaltungsbehörde sicherzustellen, dass das Zusatzgutachten beförderlich erstattet werden kann.</w:t>
      </w:r>
    </w:p>
    <w:p>
      <w:r>
        <w:rPr>
          <w:b/>
        </w:rPr>
        <w:t>E. 5.3</w:t>
      </w:r>
    </w:p>
    <w:p>
      <w:r>
        <w:t>Damit erweist sich der angefochtene Entscheid auch im Hinblick auf die Kategorie B als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