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645</w:t>
      </w:r>
    </w:p>
    <w:p>
      <w:r>
        <w:t>Bundesgericht (BGE), 2007-09-28, DE</w:t>
      </w:r>
    </w:p>
    <w:p>
      <w:r>
        <w:rPr>
          <w:b/>
        </w:rPr>
        <w:t xml:space="preserve">Quelle: </w:t>
      </w:r>
      <w:r>
        <w:t>https://mcp.opencaselaw.ch/entscheid/bge_BGE_133_III_645</w:t>
      </w:r>
    </w:p>
    <w:p>
      <w:r>
        <w:t>FR: ATF 133 III 645</w:t>
      </w:r>
    </w:p>
    <w:p>
      <w:r>
        <w:t>IT: DTF 133 III 645</w:t>
      </w:r>
    </w:p>
    <w:p>
      <w:pPr>
        <w:pStyle w:val="Heading2"/>
      </w:pPr>
      <w:r>
        <w:t>Regeste</w:t>
      </w:r>
    </w:p>
    <w:p>
      <w:r>
        <w:t>Regeste a Art. 74 und 92 BGG. Zulässigkeit der Beschwerde in Zivilsachen. Zwischenentscheid. Rechtsfrage von grundsätzlicher Bedeutung. Selbständig eröffnete Zwischenentscheide über die Zuständigkeit sind anfechtbar, wenn es auch der Endentscheid ist. Vorliegend ist die Streitwertgrenze nicht erreicht, doch stellt sich eine Rechtsfrage von grundsätzlicher Bedeutung (E. 2).</w:t>
      </w:r>
    </w:p>
    <w:p>
      <w:r>
        <w:t>Regeste b Art. 274a ff. OR, Art. 83 Abs. 2 SchKG. Aberkennungsklage in Mietsachen. Erfordernis der Durchführung des Schlichtungsverfahrens. Klagen in Streitigkeiten aus der Miete von Wohn- und Geschäftsräumen sind bei der Schlichtungsbehörde in Mietsachen anhängig zu machen. Dies gilt auch für die Aberkennungsklage (E. 3-5).</w:t>
      </w:r>
    </w:p>
    <w:p>
      <w:r>
        <w:t>Regeste a Art. 74 et 92 LTF. Recevabilité du recours en matière civile. Décision incidente. Question juridique de principe. Les décisions incidentes sur la compétence, notifiées séparément, sont susceptibles de recours quand la décision finale l'est aussi. En l'occurrence, la valeur litigieuse minimale n'est pas atteinte mais la contestation soulève une question juridique de principe (consid. 2).</w:t>
      </w:r>
    </w:p>
    <w:p>
      <w:r>
        <w:t>Regeste b Art. 274a ss CO, 83 al. 2 LP. Action en libération de dette en matière de droit du bail à loyer. Exigence d'une procédure de conciliation. Les actions concernant des litiges en matière de baux d'habitation ou de locaux commerciaux doivent être introduites devant une autorité de conciliation; cela vise aussi l'action en libération de dette (consid. 3-5).</w:t>
      </w:r>
    </w:p>
    <w:p>
      <w:r>
        <w:t>Regesto a Art. 74 e 92 LTF. Ammissibilità del ricorso in materia civile. Decisione incidentale. Questione di diritto d'importanza fondamentale. Le decisioni incidentali sulla competenza notificate separatamente possono essere impugnate con un ricorso in materia civile se tale rimedio è proponibile anche contro la decisione finale. In concreto il valore litigioso minimo non è raggiunto, si pone tuttavia una questione di diritto d'importanza fondamentale (consid. 2).</w:t>
      </w:r>
    </w:p>
    <w:p>
      <w:r>
        <w:t>Regesto b Art. 274a segg. CO, art. 83 cpv. 2 LEF. Azione di disconoscimento del debito nel quadro di una controversia in materia di locazione. Necessità della procedura di conciliazione. Le controversie in materia di locazione di locali d'abitazione e commerciali vanno sottoposte all'autorità di conciliazione in materia di locazione. Ciò vale anche per l'azione di disconoscimento del debito (consid. 3-5).</w:t>
      </w:r>
    </w:p>
    <w:p>
      <w:pPr>
        <w:pStyle w:val="Heading2"/>
      </w:pPr>
      <w:r>
        <w:t>Erwägungen</w:t>
      </w:r>
    </w:p>
    <w:p>
      <w:r>
        <w:rPr>
          <w:b/>
        </w:rPr>
        <w:t>E. 2</w:t>
      </w:r>
    </w:p>
    <w:p>
      <w:r>
        <w:t>Das Bundesgericht prüft von Amtes wegen und mit freier Kognition, ob ein Rechtsmittel zulässig ist ( Art. 29 Abs. 1 des Bundesgesetzes vom 17. Juni 2005 über das Bundesgericht [BGG; SR 173.110] , BGE 132 III 291 E. 1).</w:t>
      </w:r>
    </w:p>
    <w:p>
      <w:r>
        <w:rPr>
          <w:b/>
        </w:rPr>
        <w:t>E. 2.1</w:t>
      </w:r>
    </w:p>
    <w:p>
      <w:r>
        <w:t>Beim angefochtenen Urteil handelt es sich äusserlich um einen Nichteintretensentscheid. Die Vorinstanz führte aus, die Verfügung des Bezirksgerichtspräsidenten vom 18. Januar 2007 sei eine prozessleitende Verfügung, die nach kantonalem Prozessrecht nur anfechtbar sei, wenn daraus einer Partei ein nicht wieder gutzumachender Nachteil entstehe. Es prüfte alsdann aber die strittige Zuständigkeitsfrage und hielt dazu fest, die Schlichtungsbehörde habe ihre sachliche Zuständigkeit zu Recht verneint und das Bezirksgerichtspräsidium seine sachliche Zuständigkeit zu Recht bejaht. Gestützt darauf hielt das Gericht fest, der Kläger habe nicht zu befürchten, dass das Endurteil wegen eines Verfahrensmangels aufgehoben werde und das Verfahren dadurch erheblich verlängert werde. Damit fehle es an der Zulässigkeitsvoraussetzung der Beschwerde, dass dem Beschwerdeführer durch die Verfügung ein schwer wieder gutzumachender Nachteil entstehe, weshalb auf die Beschwerde nicht einzutreten sei. Indem die Vorinstanz ihren Nichteintretensentscheid auf ihre positive Beurteilung der Frage stützte, ob das Bezirksgericht seine Zuständigkeit zu Recht bejaht habe, hat sie in Wahrheit in der Sache entschieden und damit einen selbständig eröffneten Zwischenentscheid über die Zuständigkeit gefällt. Gegen solche Entscheide ist die Beschwerde in Zivilsachen grundsätzlich zulässig ( Art. 92 BGG ).</w:t>
      </w:r>
    </w:p>
    <w:p>
      <w:r>
        <w:rPr>
          <w:b/>
        </w:rPr>
        <w:t>E. 2.2</w:t>
      </w:r>
    </w:p>
    <w:p>
      <w:r>
        <w:t>Nach dem Grundsatz der Einheit des Prozesses ist auch ohne ausdrückliche Vorschrift selbstverständlich, dass die Beschwerde gegen einen Zwischenentscheid ausgeschlossen ist, wenn die Beschwerde gegen den Endentscheid unzulässig ist (vgl. Botschaft vom 28. Februar 2001 zur Totalrevision der Bundesrechtspflege, BBl 2001 BGE 133 III 645 S. 648 S. 4202 ff., 4408 [Botschaft Bundesrechtspflege]). Selbständig eröffnete Zwischenentscheide über die Zuständigkeit sind demnach nicht in jedem Fall mit Beschwerde anfechtbar, sondern nur dann, wenn es auch der Endentscheid ist. Damit gelten namentlich die Zulässigkeitsvoraussetzungen nach Art. 74 BGG auch für die Anfechtung von Zwischenentscheiden.</w:t>
      </w:r>
    </w:p>
    <w:p>
      <w:r>
        <w:rPr>
          <w:b/>
        </w:rPr>
        <w:t>E. 2.3</w:t>
      </w:r>
    </w:p>
    <w:p>
      <w:r>
        <w:t>In vermögensrechtlichen Angelegenheiten ist die Beschwerde in Zivilsachen nur zulässig, wenn - in mietrechtlichen Fällen - der Streitwert mindestens 15'000 Franken beträgt ( Art. 74 Abs. 1 lit. a BGG ). Bei Beschwerden gegen Vor- und Zwischenentscheide bestimmt sich der Streitwert nach den Begehren, die vor der Instanz streitig sind, wo die Hauptsache hängig ist ( Art. 51 Abs. 1 lit. c BGG ). Vorliegend beträgt der Streitwert lediglich Fr. 2'866.-, weshalb sich die Beschwerde in Zivilsachen insofern als unzulässig erweist.</w:t>
      </w:r>
    </w:p>
    <w:p>
      <w:r>
        <w:rPr>
          <w:b/>
        </w:rPr>
        <w:t>E. 2.4</w:t>
      </w:r>
    </w:p>
    <w:p>
      <w:r>
        <w:t>Erreicht der Streitwert den massgebenden Betrag nicht, ist die Beschwerde in Zivilsachen dennoch zulässig, wenn sich eine Rechtsfrage von grundsätzlicher Bedeutung stellt ( Art. 74 Abs. 2 lit. a BGG ). Der Beschwerdeführer beruft sich auf diese Bestimmung. Ist eine Beschwerde nur unter der Voraussetzung zulässig, dass sich eine Rechtsfrage von grundsätzlicher Bedeutung stellt, so ist in der Beschwerdeschrift auszuführen, warum diese Voraussetzung erfüllt ist ( Art. 42 Abs. 2 BGG ). Der Beschwerdeführer bringt vor, nach Art. 274a ff. OR seien Mietstreitigkeiten erstinstanzlich durch die örtlich zuständige Mietschlichtungsbehörde zu behandeln. Die Vorinstanz vertrete die Auffassung, diese bundesrechtliche Zuständigkeitsregelung gelte nicht, wenn dem Prozess ein Rechtsöffnungsverfahren vorausgegangen sei. Das Bundesgericht habe die Frage noch nicht entschieden. Sie sei von grundsätzlicher Bedeutung. Zudem bestünden im Kanton Aargau bei den Bezirksgerichten unterschiedliche Auffassungen. Angesichts derartiger Rechtsunsicherheit und der verfassungsrechtlichen Bedeutung von Zuständigkeitsnormen sei es gerechtfertigt, dass das Bundesgericht Klarheit schaffe. Die Frage, ob die Schlichtungsstelle in Mietangelegenheiten auch bei Aberkennungsklagen ( Art. 83 Abs. 2 SchKG ) mit mietrechtlichem Gegenstand anzurufen ist, hat das Bundesgericht bislang nicht entschieden. Die Frage ist mithin neu. BGE 133 III 645 S. 649 In der Lehre sind die Meinungen dazu geteilt (verneinend: HIGI, Zürcher Kommentar, N. 51 zu Art. 274a OR , N. 15 zu Art. 274b OR ; SVIT-Kommentar Mietrecht, 2. Aufl., Zürich 1998, N. 9 zu Art. 274-274a OR ; bejahend: WEBER, Basler Kommentar, N. 2 zu Art. 274a OR mit Hinweisen; LACHAT/STOLL/BRUNNER, Mietrecht für die Praxis, 6. Aufl., Zürich 2005, S. 71; DANIEL STAEHELIN, in: Staehelin/Bauer/ Staehelin [Hrsg.], Kommentar zum Bundesgesetz über Schuldbetreibung und Konkurs, SchKG I, Basel 1998, N. 41 zu Art. 83 SchKG ; ARISTIDE ROBERTI, Der Gerichtsstand [örtliche Zuständigkeit] der Aberkennungsklage bei Streitigkeiten über die Miete von Wohn- und Geschäftsräumen, mp 2004 S. 125 ff., 132; derselbe , Rechtsöffnungsverfahren - Mietrechtliches Schlichtungsverfahren, mp 1994 S. 115 ff.; vgl. ferner RAYMOND BISANG, Kommentar zum Urteil des Handelsgerichts des Kantons Zürich vom 18. September 2000, Mietrecht Aktuell [MRA] 2001 S. 24 ff.; ANDREAS ZAPPALÀ, Kommentar zum Entscheid des Mietgerichts Zürich vom 12. Januar 1995, MRA 1995 S. 107). Die Praxis in den Kantonen divergiert (vgl. namentlich die bei WEBER [a.a.O., N. 2 zu Art. 274a OR ] angegebenen Urteile kantonaler Gerichte). Es besteht ein allgemeines Interesse, dass diese sich oftmals stellende Zuständigkeitsfrage, die das Bundesgericht mit freier Kognition prüfen kann, höchstrichterlich geklärt wird, um eine einheitliche Anwendung und Auslegung des Bundesrechts herbeizuführen und damit Rechtssicherheit herzustellen. Namentlich bei Fragen der Zuständigkeit besteht ein besonderes Bedürfnis nach einer möglichst baldigen Klärung der Rechtslage durch das Bundesgericht, damit die Rechtsunsicherheit rasch beseitigt werden kann und der Rechtssuchende Klarheit darüber erhält, bei welcher Instanz er den Rechtsweg einzuschlagen hat. Es ist damit vorliegend von einer Rechtsfrage von grundsätzlicher Bedeutung auszugehen (vgl. dazu namentlich Botschaft Bundesrechtspflege, a.a.O., S. 4309; ANDREAS GÜNGERICH, in: Seiler/von Werdt/Güngerich, Bundesgerichtsgesetz, Handkommentar, Bern 2007, N. 9 zu Art. 74 BGG ; SPÜHLER/DOLGE/VOCK, Kurzkommentar zum BGG, Zürich/St. Gallen 2006, N. 6 zu Art. 74 BGG ; HANS PETER WALTER, Neue Zivilrechtspflege, in: Tschannen [Hrsg.], Neue Bundesrechtspflege, Berner Tage für die juristische Praxis [BTJP] 2006, Bern 2007, S. 119 f.; RAINER J. SCHWEIZER, Die subsidiäre Verfassungsbeschwerde nach dem neuen Bundesgerichtsgesetz, in: Ehrenzeller/Schwander [Hrsg.], Reorganisation der BGE 133 III 645 S. 650 Bundesrechtspflege - Neuerungen und Auswirkungen in der Praxis, St. Gallen 2006, S. 224; PETER KARLEN, Das neue Bundesgerichtsgesetz, Die wesentlichen Neuerungen und was sie bedeuten, Basel 2006, S. 44; DENIS TAPPY, Le recours en matière civile, in: Wurzburger et. al., La nouvelle loi sur le Tribunal fédéral, Lausanne 2007, S. 51 ff., 70 f. Rz. 31 f.; FABIENNE HOHL, Le recours en matière civile selon la Loi sur le Tribunal fédéral du 17 juin 2005, in: Foëx/Hottelier/Jeandin [Hrsg.], Les recours au Tribunal fédéral, Genève 2007, S. 75 f.; TARKAN GÖKSU, Die Beschwerden ans Bundesgericht, St. Gallen 2007, S. 85 Rz. 171; KARIN MÜLLER, Einige Gedanken zum Begriff der "Rechtsfrage von grundsätzlicher Bedeutung" bei der Beschwerde in Zivilsachen nach dem neuen Bundesgerichtsgesetz, in: Isaak Meier et al., Wege zum Bundesgericht in Zivilsachen nach dem Bundesgerichtsgesetz, Zürich/St. Gallen 2007, S. 113 ff., insbes. S. 125 f.; CHRISTOPH AUER, Der Rechtsweg in Zivilsachen, in: Ehrenzeller/ Schwander [Hrsg.], a.a.O., S. 67 f.; MARCO CHEVALIER, Die Rechtsfrage von grundsätzlicher Bedeutung gemäss Art. 74 Abs. 2 Bst. a BGG, Schweizerische Zeitschrift für Zivilprozess- und Zwangsvollstreckungsrecht [ZZZ] 2006 S. 325 ff.; MARTIN SARBACH, BGG und Zivilverfahren, Jusletter vom 18. Dezember 2006, Rz. 8). Da sich eine Rechtsfrage von grundsätzlicher Bedeutung stellt, erweist sich die Beschwerde in Zivilsachen als zulässig. Da auch die übrigen Sachurteilsvoraussetzungen erfüllt sind, ist darauf einzutreten.</w:t>
      </w:r>
    </w:p>
    <w:p>
      <w:r>
        <w:rPr>
          <w:b/>
        </w:rPr>
        <w:t>E. 3</w:t>
      </w:r>
    </w:p>
    <w:p>
      <w:r>
        <w:t>Strittig ist, ob Aberkennungsklagen gemäss Art. 83 Abs. 2 SchKG in mietrechtlichen Streitigkeiten beim Bezirksgericht (Mietgericht) oder bei der Schlichtungsbehörde in Mietsachen nach Art. 274a ff. OR anhängig zu machen sind. Die Vorinstanz vertritt im angefochtenen Urteil mit einem Teil der Lehre (vgl. die Hinweise auf verschiedene Lehrmeinungen zur Frage in vorstehender Erwägung 2.4) die Auffassung, der Bundesgesetzgeber habe die sachliche Zuständigkeit der Schlichtungsbehörde zur Behandlung von Aberkennungsklagen ausgeschlossen. Zwar sei auch die Aberkennungsklage gemäss Art. 83 Abs. 2 SchKG eine materiell-rechtliche Klage. Doch stehe sie anders als die Anerkennungsklage gemäss Art. 79 SchKG nicht am Anfang eines Zivilprozesses, in dem Bemühungen um eine gütliche Beilegung der Streitigkeit noch Sinn machten, sondern am Ende eines gerichtlichen Vollstreckungsverfahrens, wo solche Schlichtungsbemühungen sinnlos BGE 133 III 645 S. 651 erschienen und nur zu einer weiteren, im Hinblick auf das Beschleunigungsgebot von Art. 274d Abs. 1 OR unzulässigen Verzögerung des Verfahrens führten. Entsprechend habe der Gesetzgeber in der Vorschrift von Art. 83 Abs. 2 des revidierten SchKG, die jünger sei als die entsprechende mietrechtliche Gesetzgebung, in Kenntnis der in Lehre und Rechtsprechung umstrittenen mietverfahrensrechtlichen Problematik bestimmt, dass der Betriebene innert 20 Tagen nach der Rechtsöffnung "beim Gericht" des Betreibungsortes auf Aberkennung klagen könne.</w:t>
      </w:r>
    </w:p>
    <w:p>
      <w:r>
        <w:rPr>
          <w:b/>
        </w:rPr>
        <w:t>E. 4</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133 III 175 E. 3.3.1, BGE 133 III 273 E. 3.2; BGE 132 III 707 E. 2 S. 710 f., je mit Hinweisen).</w:t>
      </w:r>
    </w:p>
    <w:p>
      <w:r>
        <w:rPr>
          <w:b/>
        </w:rPr>
        <w:t>E. 5.1</w:t>
      </w:r>
    </w:p>
    <w:p>
      <w:r>
        <w:t>Die bundesgerichtliche Rechtsprechung hat aus Art. 274a ff. OR abgeleitet, dass die Durchführung des Schlichtungsverfahrens grundsätzlich in allen Streitigkeiten aus der Miete von Wohn- oder Geschäftsräumen bundesrechtlich vorgeschrieben ist ( BGE 118 II 307 ; vgl. auch BGE 132 III 747 E. 5.2; BGE 124 III 21 E. 2b S. 23; BGE 120 II 112 E. 3b/bb S. 114 f.; BGE 119 Ia 264 E. 4a; Urteil 4P.80/2002 vom 16. Mai 2002, publ. in: Pra 91/2002 Nr. 213 S. 1133). In diesem Umfang schränkt das Bundesrecht die Verfahrenshoheit der Kantone ( Art. 274 OR ) ein, so dass die bundesrechtliche Regelung anderslautenden kantonalrechtlichen Bestimmungen vorgeht. Wo das Schlichtungsverfahren vorgeschrieben ist, bildet seine Durchführung Voraussetzung eines nachfolgenden gerichtlichen Verfahrens. Der Richter tritt auf eine Klage nur ein, wenn vorgängig die Schlichtungsbehörde nach Art. 274e Abs. 2 OR das Misslingen einer Einigung festgestellt oder im Rahmen ihrer Kompetenzen einen Sachentscheid gefällt ha BGE 133 III 645 S. 652 t ( BGE 119 Ia 264 E. 4a; Urteil 4C.252/2002 vom 8. November 2002, E. 5.1, Cahiers du bail [CdB] 2003 S. 33 ff.; WEBER, a.a.O., N. 2 zu Art. 274a OR ; LACHAT/STOLL/BRUNNER, a.a.O., S. 69). Das Obligatorium des Schlichtungsverfahrens steht im Dienste des raschen, einfachen und billigen Verfahrens. Der Regelungsgedanke der entsprechenden Bestimmungen findet seine rechtspolitische Rechtfertigung in der Sachnähe der Behörde und in der sozialrechtlichen Besonderheit mietrechtlicher Streitigkeiten, namentlich aus dem Bereich der Wohnungs- und der Geschäftsmiete ( BGE 120 II 112 E. 3b/bb S. 114 f.; BGE 118 II 307 ff.; Urteil 4C.274/1999 vom 17. November 1999, E. 2). Das Verfahren vor der paritätisch zusammengesetzten ( Art. 274a Abs. 2 OR ) Schlichtungsbehörde ist primär auf die Herbeiführung einer Einigung ausgerichtet ( Art. 259i Abs. 2, Art. 273 Abs. 4, Art. 274a Abs. 1 lit. b und Art. 274e Abs. 1 OR ; Urteil 4P.316/1994 vom 19. Mai 1995, E. 4b). Die Rechtsuchenden können sich von der Schlichtungsbehörde beraten lassen ( Art. 274a Abs. 1 lit. a OR ). Das Verfahren wird vom Untersuchungsgrundsatz beherrscht. Bei Scheitern einer Einigung hat es im Wesentlichen bloss die Bedeutung eines summarischen Vorverfahrens, in welchem die Parteirollen für ein allfällig nachfolgendes Justizverfahren festgelegt werden ( Art. 274f Abs. 1 OR ; BGE 119 Ia 264 E. 4a mit Hinweisen).</w:t>
      </w:r>
    </w:p>
    <w:p>
      <w:r>
        <w:rPr>
          <w:b/>
        </w:rPr>
        <w:t>E. 5.2</w:t>
      </w:r>
    </w:p>
    <w:p>
      <w:r>
        <w:t>Die Aberkennungsklage ( Art. 83 Abs. 2 SchKG ) ist eine negative Feststellungsklage, mit der die Feststellung des Nichtbestehens der in Betreibung gesetzten Forderung verlangt werden kann. Es ist eine materiellrechtliche Klage, die sich mit Ausnahme der Verteilung der Parteirollen und des Gerichtsstands grundsätzlich nicht von einer ordentlichen Feststellungsklage oder einer Anerkennungsklage nach Art. 79 SchKG , deren Spiegelbild sie bildet, unterscheidet ( BGE 131 III 268 E. 3.1; BGE 130 III 285 E. 5.3.1 und 5.3.3; BGE 128 III 44 E. 4a S. 46 f.; BGE 124 III 207 E. 3b/aa, je mit Hinweisen). Die Aberkennungsklage soll primär klären, ob der zwischen den Parteien streitige Anspruch materiell besteht und so der Verwirklichung des materiellen Rechts dienen ( BGE 128 III 44 E. 4c S. 47 mit Hinweisen). Ist die Aberkennungsklage eine materiellrechtliche Klage, die sich lediglich hinsichtlich der Parteirollen von einer "normalen" Klage unterscheidet, untersteht sie grundsätzlich der Prozessvoraussetzung des durchgeführten Schlichtungsverfahrens, soweit sie eine Streitigkeit aus der Miete von Wohn- oder Geschäftsräumen betrifft. BGE 133 III 645 S. 653</w:t>
      </w:r>
    </w:p>
    <w:p>
      <w:r>
        <w:rPr>
          <w:b/>
        </w:rPr>
        <w:t>E. 5.3</w:t>
      </w:r>
    </w:p>
    <w:p>
      <w:r>
        <w:t>Die Vorinstanz hält indessen dafür, bei Aberkennungsklagen sei eine Ausnahme vom Erfordernis des Schlichtungsverfahrens zu machen, weil diesem bereits das Rechtsöffnungsverfahren vorausgegangen sei. Damit erschienen Schlichtungsbemühungen in einem weiteren summarischen Verfahren sinnlos und würden lediglich das Verfahren unzulässigerweise verzögern. Die Aberkennungsklage biete dem Schuldner, der bereits im summarischen Rechtsöffnungsverfahren und damit in einem kontradiktorischen Verfahren unterlegen sei, das letzte Verteidigungsmittel, um den Gläubiger an der Fortsetzung der Betreibung, das heisse Zwangsvollstreckung der Forderung, zu hindern. Da die Aberkennungsklage nicht am Anfang eines gerichtlichen Verfahrens stehe, sondern bereits ein solches voraussetze, sei eine Vermittlungsverhandlung vor dem Friedensrichter bzw. der Schlichtungsbehörde nicht mehr angezeigt; diese Behörden hätten nichts mehr zu vermitteln. Damit verkennt die Vorinstanz indessen, dass das Rechtsöffnungsverfahren im Unterschied zum Aberkennungsverfahren keinen materiellrechtlichen Gegenstand hat. Es hat ausschliesslich betreibungsrechtlichen Charakter. Im provisorischen Rechtsöffnungsverfahren wird nur darüber entschieden, ob die Betreibung - unter Vorbehalt der Aberkennungsklage des Schuldners - weitergeführt werden kann oder ob der Gläubiger auf den ordentlichen Prozessweg (Anerkennungsklage) verwiesen wird. Demgegenüber steht im Forderungsprozess die materielle Begründetheit der Forderung in Frage. Damit stehen in den beiden Verfahren nicht gleiche Fragen zur Diskussion (vgl. dazu BGE 120 Ia 82 E. 6c S. 84 f.; BGE 100 III 48 E. 3 S. 50, je mit Hinweisen). Im Verfahren der provisorischen Rechtsöffnung prüft der Richter bloss, ob die Forderung auf einer durch öffentliche Urkunde festgestellten oder durch Unterschrift bekräftigten Schuldanerkennung beruhe ( Art. 82 SchKG ). Der Schuldner kann zu seiner Verteidigung neben formellen Einwänden das Fehlen eines Rechtsöffnungstitels, dessen Ungültigkeit oder Unwirksamkeit geltend machen. Ausserdem kann er sich auf Tilgung oder Stundung berufen oder Verjährung geltend machen ( Art. 81 Abs. 1 SchKG ). Die Prüfungszuständigkeit des Rechtsöffnungsrichters umfasst ausschliesslich Fragen im Zusammenhang mit der Tauglichkeit der präsentierten Urkunden. Bei Verweigerung der Rechtsöffnung ist der Gläubiger bzw. bei Erteilung der Rechtsöffnung der Schuldner darauf angewiesen, den Weg des ordentlichen Forderungsprozesses BGE 133 III 645 S. 654 (Anerkennungsverfahren bzw. Aberkennungsverfahren) zu beschreiten. Diesfalls wird über die materielle Begründetheit der Forderung im ordentlichen Verfahren entschieden. Dieses richtet sich nach dem kantonalen Verfahrensrecht, soweit das Bundesrecht keine abweichenden Vorschriften aufstellt. Dem Gläubiger stehen für die Begründung seiner Forderung im Rahmen des Verfahrensrechts sämtliche Angriffsmittel und sämtliche Beweismittel zur Verfügung. Auf der andern Seite kann sich der Schuldner mit allen Mitteln gegen die Forderung zur Wehr setzen. Der Richter befindet schliesslich aufgrund des vollständigen Beweisverfahrens und der umfassenden Würdigung über das Bestehen der eingeklagten Forderung ( BGE 120 Ia 82 E. 4b S. 83 f. mit Hinweisen). Angesichts der auf Fragen im Zusammenhang mit der Tauglichkeit der präsentierten Urkunden als Rechtsöffnungstitel beschränkten Prüfungszuständigkeit des Richters im Verfahren auf provisorische Rechtsöffnung bleibt die Frage nach der materiellen Begründetheit der Forderung sowohl nach verweigerter als auch nach erteilter provisorischer Rechtsöffnung offen. Auch hat das Rechtsöffnungsverfahren nicht zum Ziel, eine Einigung der Parteien herbeizuführen. Somit kann nicht gesagt werden, im Anschluss an dieses Verfahren sei ein Versuch sinnlos, die Parteien in einem Schlichtungsverfahren zu einer Einigung zu bewegen, bevor ein Aberkennungsprozess im ordentlichen Verfahren mit entsprechenden Kostenfolgen geführt wird. Denn im Schlichtungsverfahren kann den Parteien ein Vergleichsvorschlag unterbreitet werden, der sich auf die erstmalige - wenn auch bloss summarische - Beurteilung der materiellen Rechtslage durch eine Behörde stützt, die über die Tauglichkeitsprüfung der vom Gläubiger vorgelegten Urkunden als Rechtsöffnungstitel hinausgeht. Mithin kann nicht gesagt werden, ein solcher Einigungsversuch sei sinnlos, bloss weil ihm ein Rechtsöffnungsverfahren vorangegangen ist. Es rechtfertigt sich insoweit nicht, den Parteien die Möglichkeit zu entziehen, die Streitsache rasch, einfach ( Art. 274d Abs. 1 OR ) und kostenlos im Verfahren vor der Schlichtungsbehörde zu erledigen.</w:t>
      </w:r>
    </w:p>
    <w:p>
      <w:r>
        <w:rPr>
          <w:b/>
        </w:rPr>
        <w:t>E. 5.4</w:t>
      </w:r>
    </w:p>
    <w:p>
      <w:r>
        <w:t>Auch aus dem Wortlaut der Vorschrift von Art. 83 Abs. 2 SchKG , wonach der Betriebene innert 20 Tagen nach der Rechtsöffnung auf dem Weg des ordentlichen Prozesses "beim Gericht" des Betreibungsortes auf Aberkennung der Forderung klagen kann, lässt sich nicht ableiten, dass bei Aberkennungsklagen eine Ausnahme BGE 133 III 645 S. 655 vom Grundsatz zu machen wäre, dass zunächst die Schlichtungsstelle anzurufen ist. Die Vorschrift in Art. 83 Abs. 2 SchKG , innert 20 Tagen "das Gericht" anzurufen, hat nicht den Sinn, gesetzlich vorgesehene Verfahren zur Einigung der Parteien auszuschliessen. Sie verlangt zur Wahrung der Klagefrist lediglich die Klageanhebung mittels derjenigen prozessleitenden oder vorbereitenden Handlung des Klägers, mit der er zum ersten Mal in bestimmter Form für den von ihm erhobenen Anspruch (Feststellung des Nichtbestehens der Forderung) den Richter anruft. Dabei wird das Verfahren bzw. die Form der Klageeinleitung durch das kantonale Prozessrecht geregelt, soweit nicht das Bundesrecht - wie im vorliegenden Fall - eine Vorschrift enthält (FRITZSCHE/WALDER, Schuldbetreibung und Konkurs nach schweizerischem Recht, Bd. I, 3. Aufl., Zürich 1984, S. 270 f.; STAEHELIN, a.a.O., N. 30 zu Art. 83 SchKG ; GILLIÉRON, Commentaire de la loi fédérale sur la poursuite pour dettes et la faillite, Lausanne 1999-2003, N. 70 zu Art. 83 SchKG ). Für die Frage, wann die Klage angehoben und ob damit die Verwirkungsfrist für die Aberkennungsklage gewahrt sei, ist sodann nie das kantonale Prozessrecht, sondern stets die bundesrechtliche Definition des Begriffs der Klageanhebung massgebend ( BGE 119 II 434 E. 2a; vgl. VOGEL/SPÜHLER, Grundriss des Zivilprozessrechts, 8. Aufl., Bern 2006, § 39 Rz. 30; LEUCH/MARBACH/KELLERHALS/STERCHI, Die Zivilprozessordnung für den Kanton Bern, 5. Aufl., N. 1 zu Art. 97-98 ZPO /BE; GILLIÉRON, a.a.O., N. 70 zu Art. 83 SchKG ; JAEGER/WALDER/KULL/KOTTMANN, Bundesgesetz über Schuldbetreibung und Konkurs, 4. Aufl., Zürich 1997, Bd. I, N. 10 zu Art. 83 SchKG ). Nach der Rechtsprechung des Bundesgerichts wird eine bundesrechtliche Klagefrist durch Anrufung des Sühnebeamten gewahrt, wenn dieser die Streitsache gemäss kantonalem Prozessrecht mangels Aussöhnung von Amtes wegen an das Gericht weiterzuleiten hat oder wenn zwischen dem Sühne- und dem eigentlichen Prozessverfahren nach kantonalem Recht ein Zusammenhang wenigstens in dem Sinne besteht, dass der Kläger den Streit innert einer gewissen Frist nach Abschluss des Sühneverfahrens vor den urteilenden Richter bringen muss, um die Verwirkung des Klagerechts oder andere Rechtsnachteile zu vermeiden, und der Kläger diese Frist im konkreten Fall auch wirklich eingehalten hat ( BGE 111 II 186 E. 8; BGE 98 II 181 E. 11; BGE 82 II 587 E. 2a, je mit Hinweisen). Den entsprechenden Anforderungen an die Klageanhebung zur Wahrung der Klagefrist gemäss Art. 83 BGE 133 III 645 S. 656 Abs. 2 SchKG genügt auch das bundesrechtlich vorgesehene Schlichtungsverfahren in Mietsachen. Hat die Schlichtungsbehörde mangels Einigung einen Entscheid gefällt, so wird dieser rechtskräftig, wenn die Partei, die unterlegen ist, nicht innert 30 Tagen den Richter anruft; hat die Behörde bloss das Nichtzustandekommen der Einigung festgestellt, so muss die Partei, die auf ihrem Begehren beharrt, innert 30 Tagen den Richter anrufen ( Art. 274f Abs. 1 OR ). Somit besteht aufgrund des Wortlauts von Art. 83 Abs. 2 SchKG kein Anlass, das bundesrechtlich vorgesehene Schlichtungsverfahren als prozessvorbereitende Handlung bei einer Aberkennungsklage auszuschliessen. Genügt für die Wahrung der in dieser Bestimmung festgelegten Klagefrist von 20 Tagen, dass ein kantonales Sühnverfahren, mit dem die Klage im bundesrechtlichen Sinne angehoben wird, eingeleitet ist, so muss auch ein bundesrechtlich obligatorisch vorgesehenes Sühnverfahren, mit dem die Klage angehoben wird, ausreichend und erforderlich sein (STAEHELIN, a.a.O., N. 41 zu Art. 83 SchKG ). Demnach genügt die Einleitung des Verfahrens vor der Schlichtungsstelle zur Wahrung der Klagefrist nach Art. 83 Abs. 2 SchKG .</w:t>
      </w:r>
    </w:p>
    <w:p>
      <w:r>
        <w:rPr>
          <w:b/>
        </w:rPr>
        <w:t>E. 5.5</w:t>
      </w:r>
    </w:p>
    <w:p>
      <w:r>
        <w:t>Im Lichte des Dargelegten kann auch aus dem Umstand, dass der Gesetzgeber den Wortlaut von Art. 83 Abs. 2 SchKG in der am 1. Januar 1997 in Kraft getretenen SchKG-Revision (AS 1995 S. 1227, 1307) unverändert belassen und inhaltlich nur insoweit eine Änderung vorgenommen hat, als er die Frist zur Erhebung der Aberkennungsklage von 10 auf 20 Tage verlängert hat, von vornherein nicht abgeleitet werden, dass der Gesetzgeber das Schlichtungsverfahren bei Aberkennungsklagen mit mietrechtlichem Inhalt ausschliessen wollte. Nach dem Ausgeführten (vorstehende E. 5.4) bestand kein Anlass, den Gesetzestext in dem Sinne zu präzisieren, dass bei Mietsachen die Anrufung der Schlichtungsstelle innerhalb der 20-tägigen Frist genüge. Vielmehr hätte der Gesetzgeber wohl eine ausdrückliche Regelung erlassen, wenn er bei Aberkennungsklagen eine Ausnahme von der grundsätzlich bestehenden Pflicht zur Einleitung von mietrechtlichen Verfahren bei der Schlichtungsbehörde (E. 5.1 vorne) hätte statuieren wollen. Mit der blossen Belassung des Wortlautes von Art. 83 Abs. 2 SchKG hat er keinesfalls aufgezeigt, dass eine Ausnahme von der Regel gelten sollte, nach der die Anrufung der Schlichtungsbehörde in mietrechtlichen Streitigkeiten zur Wahrung der 20-tägigen Verwirkungsfrist genügend und erforderlich ist. Überdies lässt sich den Materialien nicht entnehmen, dass der BGE 133 III 645 S. 657 Gesetzgeber bei der Revision von Art. 83 Abs. 2 SchKG überhaupt an die zu dieser Frage bestehende Kontroverse in Lehre und Rechtsprechung gedacht hat (vgl. namentlich Botschaft vom 8. Mai 1991 über die Änderung des SchKG, BBl 1991 III 1 ff., S. 66; AB 1993 N S. 19; AB 1993 S S. 645; AB 1994 S S. 730 f.), wie in der Literatur (SVIT-Kommentar, a.a.O., N. 9 zu Art. 274-274a OR S. 968) ohne Hinweise auf Belegstellen geltend gemacht wird. Schon deshalb kann aus dem Umstand, dass der Gesetzgeber den Wortlaut von Art. 83 Abs. 2 SchKG unverändert belassen hat, nichts abgeleitet werden.</w:t>
      </w:r>
    </w:p>
    <w:p>
      <w:r>
        <w:rPr>
          <w:b/>
        </w:rPr>
        <w:t>E. 5.6</w:t>
      </w:r>
    </w:p>
    <w:p>
      <w:r>
        <w:t>Indem die Vorinstanz auf das Rechtsmittel des Beschwerdeführers mit der Begründung nicht eingetreten ist, die Schlichtungsstelle habe ihre Zuständigkeit vorliegend zu Recht verneint und das Bezirksgericht habe seine Zuständigkeit zu Recht bejaht, hat sie Bundesrecht ( Art. 274a ff. OR und Art. 83 Abs. 2 SchKG )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