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634</w:t>
      </w:r>
    </w:p>
    <w:p>
      <w:r>
        <w:t>Bundesgericht (BGE), 2007-10-02, DE</w:t>
      </w:r>
    </w:p>
    <w:p>
      <w:r>
        <w:rPr>
          <w:b/>
        </w:rPr>
        <w:t xml:space="preserve">Quelle: </w:t>
      </w:r>
      <w:r>
        <w:t>https://mcp.opencaselaw.ch/entscheid/bge_BGE_133_III_634</w:t>
      </w:r>
    </w:p>
    <w:p>
      <w:r>
        <w:t>FR: ATF 133 III 634</w:t>
      </w:r>
    </w:p>
    <w:p>
      <w:r>
        <w:t>IT: DTF 133 III 634</w:t>
      </w:r>
    </w:p>
    <w:p>
      <w:pPr>
        <w:pStyle w:val="Heading2"/>
      </w:pPr>
      <w:r>
        <w:t>Regeste</w:t>
      </w:r>
    </w:p>
    <w:p>
      <w:r>
        <w:t>Regeste Voraussetzungen, unter denen die Beschwerde in Zivilsachen gegen Zwischenentscheide der über die Nichtigkeitsbeschwerde gemäss nationalem Schiedsverfahren urteilenden Behörde zulässig ist (Art. 36 ff. KSG; Art. 93 Abs. 1 BGG). Ein Zwischenentscheid, der nicht die Zuständigkeit oder ein Ausstandsbegehren betrifft, kann nur nach Massgabe von Art. 93 Abs. 1 BGG Gegenstand einer Beschwerde in Zivilsachen bilden. Da die Nichtigkeitsbeschwerde in einem nationalen Schiedsverfahren kassatorischer Natur ist, kann das Bundesgericht bei Gutheissung der Beschwerde nur einen Endentscheid herbeiführen, wenn die für die Nichtigkeitsbeschwerde zuständige Behörde selbst hätte entscheiden können oder das Schiedsurteil von der Gutheissung nicht betroffen ist (E. 1.1 und 1.2).</w:t>
      </w:r>
    </w:p>
    <w:p>
      <w:r>
        <w:t>Regeste Conditions de recevabilité du recours en matière civile interjeté à l'encontre d'une décision incidente rendue par l'autorité judiciaire sur le recours en nullité dans le cadre d'un arbitrage interne (art. 36 ss CIA; art. 93 al. 1 LTF). Une décision incidente, qui ne porte pas sur la compétence ou sur une demande de récusation, ne peut faire l'objet d'un recours en matière civile que si les conditions de l'art. 93 al. 1 LTF sont réalisées. Comme, en arbitrage interne, le recours en nullité est de nature cassatoire, le Tribunal fédéral ne peut, par l'admission du recours, provoquer une décision finale que si l'autorité de recours compétente a pu décider elle-même ou si la sentence arbitrale n'est pas touchée par l'admission du recours (consid. 1.1 et 1.2).</w:t>
      </w:r>
    </w:p>
    <w:p>
      <w:r>
        <w:t>Regesto Condizioni alle quali può essere interposto un ricorso in materia civile contro decisioni incidentali emanate dall'autorità competente a giudicare il ricorso per nullità secondo la procedura arbitrale interna (art. 36 segg. CIA; art. 93 cpv. 1 LTF). Una decisione incidentale, che non concerne la competenza né una domanda di ricusazione, può essere impugnata con un ricorso in materia civile solo alle condizioni poste dall'art. 93 cpv. 1 LTF. Poiché il ricorso per nullità in un procedimento arbitrale interno ha natura cassatoria, l'accoglimento del ricorso da parte del Tribunale federale può comportare immediatamente una decisione finale solo se l'autorità competente a giudicare il ricorso per nullità avrebbe potuto lei stessa decidere o se il lodo non è toccato dall'accoglimento (consid. 1.1 e 1.2).</w:t>
      </w:r>
    </w:p>
    <w:p>
      <w:pPr>
        <w:pStyle w:val="Heading2"/>
      </w:pPr>
      <w:r>
        <w:t>Erwägungen</w:t>
      </w:r>
    </w:p>
    <w:p>
      <w:r>
        <w:rPr>
          <w:b/>
        </w:rPr>
        <w:t>E. 1</w:t>
      </w:r>
    </w:p>
    <w:p>
      <w:r>
        <w:t>(...)</w:t>
      </w:r>
    </w:p>
    <w:p>
      <w:r>
        <w:rPr>
          <w:b/>
        </w:rPr>
        <w:t>E. 1.1</w:t>
      </w:r>
    </w:p>
    <w:p>
      <w:r>
        <w:t>Der angefochtene Entscheid des Obergerichts behandelt den Zwischenentscheid des Schiedsgerichts über materielle Vorfragen, nämlich Bestand und Inhalt des abgeschlossenen Vertrages, mit deren Klärung der Streit zwischen den Parteien nicht beendet ist. Der angefochtene Entscheid erweist sich damit seinerseits als Zwischenentscheid ( BGE 132 III 785 E. 2 S. 789 f.; Botschaft zur Totalrevision der Bundesrechtspflege, BBl 2001 S. 4332 f.; BERGER/KELLERHALS, Internationale und interne Schiedsgerichtsbarkeit in der Schweiz, Rz. 1755, S. 616 einschliesslich Fn. 80), der nicht die Zuständigkeit oder ein Ausstandsbegehren betrifft. Daher ist die Beschwerde in BGE 133 III 634 S. 636 Zivilsachen nur zulässig, wenn der Entscheid entweder einen nicht wieder gutzumachenden Nachteil bewirken kann (Art. 93 Abs. 1 lit. a des Bundesgesetzes vom 17. Juni 2005 über das Bundesgericht [BGG; SR 173.110]) oder wenn die Gutheissung der Beschwerde sofort einen Endentscheid herbeiführen und damit einen bedeutenden Aufwand an Zeit und Kosten für ein weitläufiges Beweisverfahren ersparen würde ( Art. 93 Abs. 1 lit. b BGG ). Die Anwendung der zuletzt genannten Bestimmung setzt mithin voraus, dass das Bundesgericht, sollte es der Rechtsauffassung der Beschwerdeführerin folgen, selbst einen Endentscheid fällen könnte und die Angelegenheit nicht an die Vorinstanz oder das Schiedsgericht zurückweisen müsste (Urteil des Bundesgerichts 4A_109/2007 vom 30. Juli 2007, E. 2.4 mit Hinweisen auf die unter der Geltung des OG ergangene Rechtsprechung). Da es sich um ein nationales Schiedsgericht handelt, sind zur Beantwortung dieser Frage neben dem BGG auch die Bestimmungen über das nationale Schiedsverfahren, also des Konkordats vom 27. März 1969 über die Schiedsgerichtsbarkeit (KSG; AS 1969 S. 1093) zu beachten.</w:t>
      </w:r>
    </w:p>
    <w:p>
      <w:r>
        <w:rPr>
          <w:b/>
        </w:rPr>
        <w:t>E. 1.1.1</w:t>
      </w:r>
    </w:p>
    <w:p>
      <w:r>
        <w:t>Ein nationales Schiedsgericht ist keine Vorinstanz des Bundesgerichts im Sinne von Art. 75 BGG , wohl aber die gemäss Art. 3 lit. f in Verbindung mit Art. 45 Abs. 2 KSG für Entscheide über Nichtigkeitsbeschwerden zuständige Behörde (BERGER/KELLERHALS, a.a.O., Rz. 1745, S. 612; vgl. Botschaft zur Totalrevision der Bundesrechtspflege, BBl 2001 S. 4311). Das Bundesgericht überprüft nur den Entscheid der Kassationsinstanz, nicht auch den Schiedsspruch selbst (vgl. RÜEDE/HADENFELDT, Schweizerisches Schiedsgerichtsrecht, 2. Aufl. 1993, S. 328).</w:t>
      </w:r>
    </w:p>
    <w:p>
      <w:r>
        <w:rPr>
          <w:b/>
        </w:rPr>
        <w:t>E. 1.1.2</w:t>
      </w:r>
    </w:p>
    <w:p>
      <w:r>
        <w:t>Die Nichtigkeitsbeschwerde gemäss Art. 36 ff. KSG ist grundsätzlich kassatorischer Natur ( Art. 40 Abs. 1 KSG ). Die Beschwerdeinstanz kann den Schiedsspruch lediglich bezüglich der vom Schiedsgericht festgesetzten Entschädigungen der Schiedsrichter reformieren, wenn sie die Entschädigung als offensichtlich übersetzt erachtet ( Art. 40 Abs. 3 KSG ). Ferner kann sie selbst die Unzuständigkeit des Schiedsgerichts feststellen ( BGE 102 Ia 574 E. 4 S. 576 f.). Einen weiteren Sonderfall bildet die Rückweisung des Entscheides zur Berichtigung oder Ergänzung des Schiedsentscheides ( Art. 39 und 40 Abs. 1 KSG ).</w:t>
      </w:r>
    </w:p>
    <w:p>
      <w:r>
        <w:rPr>
          <w:b/>
        </w:rPr>
        <w:t>E. 1.1.3</w:t>
      </w:r>
    </w:p>
    <w:p>
      <w:r>
        <w:t>Art. 107 Abs. 2 BGG erlaubt dem Bundesgericht an sich, im Rahmen der Beschwerde in Zivilsachen in der Sache selbst zu BGE 133 III 634 S. 637 entscheiden. Im Lichte von Art. 40 KSG kann die Entscheidbefugnis des Bundesgerichts im Zusammenhang mit der Rüge einer Verletzung des Schiedskonkordates aber nicht weiter gehen, als diejenige der Kassationsinstanz selbst (vgl. HANS PETER WALTER, Rechtsmittel gegen Entscheide des TAS nach dem neuen Bundesgesetz über das Bundesgericht und dem Entwurf einer Schweizerischen Zivilprozessordnung, in: Rigozzi/Bernasconi [Hrsg.], The Proceedings before the Court of Arbitration for Sport, S. 155 ff., 168). Sonst käme dem Bundesgericht als Beschwerdeinstanz eine weitere Kognition zu als dem staatlichen kantonalen Gericht, was der Grundkonzeption des BGG widerspräche (vgl. Art. 110 und 111 Abs. 3 BGG , die gewährleisten sollen, dass die Vorinstanz des Bundesgerichts grundsätzlich zumindest die gleiche Prüfungsbefugnis besitzt wie das Bundesgericht; Botschaft zur Totalrevision der Bundesrechtspflege, BBl 2001 S. 4350; vgl. auch BERGER/KELLERHALS, a.a.O., Rz. 1750, S. 614). Auch aus dem in Art. 99 Abs. 2 BGG enthaltenen Verbot, neue Begehren zu stellen, ergibt sich, dass vor Bundesgericht Begehren, über die sich keine kantonale Instanz aussprechen konnte, unzulässig sind. Von einer Rückweisung an die Vorinstanz oder das Schiedsgericht bei Gutheissung einer Beschwerde in Zivilsachen wegen Verletzung des KSG (vgl. Art. 95 lit. e BGG ) kann daher nur bei Unzuständigkeit des Schiedsgerichts oder bezüglich der Entschädigung der Schiedsrichter abgesehen werden (TAPPY, Le recours en matière civile, in: Urs Portmann [Hrsg.], La nouvelle loi sur le Tribunal fédéral, S. 51 ff., 113). Zulässig ist ein reformatorischer Entscheid mit Bezug auf den Entscheid der Kassationsinstanz überdies, sofern dadurch materiell nicht in den Schiedsentscheid eingegriffen wird, namentlich, wenn die Kassationsinstanz den Schiedsentscheid zu Unrecht aufgehoben hat (TAPPY, a.a.O., S. 113 Fn. 180).</w:t>
      </w:r>
    </w:p>
    <w:p>
      <w:r>
        <w:rPr>
          <w:b/>
        </w:rPr>
        <w:t>E. 1.2</w:t>
      </w:r>
    </w:p>
    <w:p>
      <w:r>
        <w:t>Das Schiedsgericht hat in seinem Zwischenentscheid eine materielle Vorfrage entschieden. Da das Bundesgericht nach dem Gesagten bei Gutheissung der Beschwerde materiell nicht selbst entscheiden könnte, sondern die Angelegenheit an die Vorinstanz oder das Schiedsgericht zurückweisen müsste (TAPPY, a.a.O., S. 113 Fn. 180), kann die Gutheissung der Beschwerde keinen Endentscheid herbeiführen (vgl. POUDRET, Particularismes du recours en matière d'arbitrage international, in: Urs Portmann [Hrsg.], La nouvelle loi sur le Tribunal fédéral, S. 121 ff., 124). Eine Anfechtung des Zwischenentscheides gestützt auf Art. 93 Abs. 1 lit. b BGG fällt demnach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