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629</w:t>
      </w:r>
    </w:p>
    <w:p>
      <w:r>
        <w:t>Bundesgericht (BGE), 2007-08-29, FR</w:t>
      </w:r>
    </w:p>
    <w:p>
      <w:r>
        <w:rPr>
          <w:b/>
        </w:rPr>
        <w:t xml:space="preserve">Quelle: </w:t>
      </w:r>
      <w:r>
        <w:t>https://mcp.opencaselaw.ch/entscheid/bge_BGE_133_III_629</w:t>
      </w:r>
    </w:p>
    <w:p>
      <w:r>
        <w:t>FR: ATF 133 III 629</w:t>
      </w:r>
    </w:p>
    <w:p>
      <w:r>
        <w:t>IT: DTF 133 III 629</w:t>
      </w:r>
    </w:p>
    <w:p>
      <w:pPr>
        <w:pStyle w:val="Heading2"/>
      </w:pPr>
      <w:r>
        <w:t>Regeste</w:t>
      </w:r>
    </w:p>
    <w:p>
      <w:r>
        <w:t>Regeste Art. 93 Abs. 1 lit. a und b BGG; Beschwerde gegen einen Vor- oder Zwischenentscheid. Voraussetzungen, unter denen eine Beschwerde unmittelbar gegen einen Vor- oder Zwischenentscheid nach Art. 93 Abs. 1 BGG zulässig ist (E. 2).</w:t>
      </w:r>
    </w:p>
    <w:p>
      <w:r>
        <w:t>Regeste Art. 93 al. 1 let. a et b LTF; recours contre une décision préjudicielle ou incidente. Conditions auxquelles un recours immédiat contre une décision préjudicielle ou incidente est ouvert selon l'art. 93 al. 1 LTF (consid. 2).</w:t>
      </w:r>
    </w:p>
    <w:p>
      <w:r>
        <w:t>Regesto Art. 93 cpv. 1 lett. a e b LTF; ricorso contro una decisione pregiudiziale o incidentale. Condizioni alle quali un ricorso immediato contro una decisione pregiudiziale o incidentale è proponibile giusta l'art. 93 cpv. 1 LTF (consid. 2).</w:t>
      </w:r>
    </w:p>
    <w:p>
      <w:pPr>
        <w:pStyle w:val="Heading2"/>
      </w:pPr>
      <w:r>
        <w:t>Erwägungen</w:t>
      </w:r>
    </w:p>
    <w:p>
      <w:r>
        <w:rPr>
          <w:b/>
        </w:rPr>
        <w:t>E. 2</w:t>
      </w:r>
    </w:p>
    <w:p>
      <w:r>
        <w:t>Le Tribunal fédéral examine d'office et librement sa compétence, respectivement la recevabilité des recours qui lui sont soumis (art. 29 al. 1 de la loi du 17 juin 2005 sur le Tribunal fédéral [LTF; RS 173.110]; ATF 133 I 185 consid. 2; ATF 132 III 291 consid. 1; ATF 131 III 667 consid. 1 et les arrêts cités).</w:t>
      </w:r>
    </w:p>
    <w:p>
      <w:r>
        <w:rPr>
          <w:b/>
        </w:rPr>
        <w:t>E. 2.1</w:t>
      </w:r>
    </w:p>
    <w:p>
      <w:r>
        <w:t>Le recours en matière civile est recevable contre les décisions finales ( art. 90 LTF ) et contre les décisions partielles au sens de l' art. 91 LTF , qui sont des décisions partiellement finales (BERNARD CORBOZ, Introduction à la nouvelle loi sur le Tribunal fédéral, in SJ 2006 II p. 319 ss, 323; FABIENNE HOHL, Le recours en matière civile selon la loi sur le Tribunal fédéral du 17 juin 2005, in Les recours BGE 133 III 629 S. 631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Cette réglementation est fondée sur des motifs d'économie de la procédure: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ATF 117 Ia 88 consid. 3b; ATF 116 Ia 197 consid. 1b), à moins que l'on se trouve dans l'un des cas où la loi autorise exceptionnellement, précisément pour des raisons d'économie de la procédure (cf. ATF 123 III 140 consid. 2a; ATF 117 II 349 consid. 2a), un recours immédiat contre une décision préjudicielle ou incidente.</w:t>
      </w:r>
    </w:p>
    <w:p>
      <w:r>
        <w:rPr>
          <w:b/>
        </w:rPr>
        <w:t>E. 2.2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ATF 123 I 325 consid. 3b; ATF 122 I 39 consid. 1a/aa; ATF 120 III 143 consid. 1a; ATF 117 Ia 251 consid. 1a et 396 consid. 1; ATF 116 II 80 consid. 2b). En l'espèce, l'arrêt attaqué, par lequel l'autorité précédente a rejeté une requête incidente des défendeurs tendant à ce que la demanderesse fût éconduite d'instance, ne met pas fin à la procédure. Il constitue une décision préjudicielle ou incidente qui, dès lors qu'elle ne concerne pas la compétence ou la récusation (cf. art. 92 LTF ), ne peut BGE 133 III 629 S. 632 faire l'objet d'un recours immédiat au Tribunal fédéral que si l'une des deux hypothèses prévues par l' art. 93 al. 1 LTF devait être réalisée (CORBOZ, op. cit., p. 326; HOHL, op. cit., p. 88), ce qu'il convient d'examiner ci-après.</w:t>
      </w:r>
    </w:p>
    <w:p>
      <w:r>
        <w:rPr>
          <w:b/>
        </w:rPr>
        <w:t>E. 2.3</w:t>
      </w:r>
    </w:p>
    <w:p>
      <w:r>
        <w:t>Le recours est d'abord ouvert contre les décisions préjudicielles ou incidentes, notifiées séparément, qui peuvent causer un préjudice irréparable ( art. 93 al. 1 let. a LTF ). La notion de préjudice irréparable étant calquée sur celle que posait l'ancien art. 87 al. 2 OJ pour le recours de droit public, la jurisprudence rendue à propos de cette norme peut être transposée pour l'interprétation de l' art. 93 al. 1 let. a LTF ( ATF 133 IV 139 consid. 4).</w:t>
      </w:r>
    </w:p>
    <w:p>
      <w:r>
        <w:rPr>
          <w:b/>
        </w:rPr>
        <w:t>E. 2.3.1</w:t>
      </w:r>
    </w:p>
    <w:p>
      <w:r>
        <w:t>Selon la jurisprudence relative à l' art. 87 al. 2 OJ ,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131 I 57 consid. 1; ATF 129 III 107 consid. 1.2.1; ATF 127 I 92 consid. 1c; ATF 126 I 97 consid. 1b, ATF 126 I 207 consid. 2; ATF 123 I 325 consid. 3c). Il appartient au recourant d'alléguer et d'établir la possibilité que la décision préjudicielle ou incidente lui cause un dommage irréparable, à moins que celui-ci ne fasse d'emblée aucun doute ( ATF 116 II 80 consid. 2c in fine).</w:t>
      </w:r>
    </w:p>
    <w:p>
      <w:r>
        <w:rPr>
          <w:b/>
        </w:rPr>
        <w:t>E. 2.3.2</w:t>
      </w:r>
    </w:p>
    <w:p>
      <w:r>
        <w:t>En l'espèce, les défendeurs soutiennent que l'arrêt attaqué leur fait courir un risque de préjudice irréparable, dès lors que si la procédure devait se poursuivre et qu'ils devaient l'emporter finalement, ils ne pourraient plus faire valoir leur créance en dépens, puisque leur partie adverse n'existerait plus juridiquement. Les défendeurs invoquent ainsi un risque d'accroissement de leurs propres dépens, lesquels ne pourraient plus être recouvrés s'ils devaient obtenir gain de cause en fin de compte. Or, comme on l'a vu, un accroissement des frais de la procédure n'est pas considéré selon la jurisprudence comme un préjudice irréparable, mais comme un dommage de pur fait (cf. consid. 2.3.1 supra). Au surplus, comme la demanderesse le souligne à juste titre, le recouvrement des dépens qui seraient alloués aux défendeurs, si ceux-ci devaient finalement BGE 133 III 629 S. 633 obtenir gain de cause, est assuré par la garantie bancaire de 35'000 fr. que la demanderesse leur a fournie, conformément au jugement incident rendu le 29 mars 2005 par le juge instructeur de la Cour civile, pour garantir leurs dépens présumés. Le recours n'est donc pas recevable du chef de l' art. 93 al. 1 let. a LTF , en l'absence d'un préjudice irréparable.</w:t>
      </w:r>
    </w:p>
    <w:p>
      <w:r>
        <w:rPr>
          <w:b/>
        </w:rPr>
        <w:t>E. 2.4</w:t>
      </w:r>
    </w:p>
    <w:p>
      <w:r>
        <w:t>Le recours est également ouvert contre les décisions préjudicielles ou incidentes, notifiées séparément, si l'admission du recours peut conduire immédiatement à une décision finale qui permet d'éviter une procédure probatoire longue et coûteuse ( art. 93 al. 1 let. b LTF ). Cette règle est manifestement inspirée de celle posée par l'ancien art. 50 al. 1 OJ pour le recours en réforme, si bien qu'il y a lieu de se référer à la jurisprudence relative à cette disposition (CORBOZ, op. cit., p. 326; Message, FF 2001 p. 4131).</w:t>
      </w:r>
    </w:p>
    <w:p>
      <w:r>
        <w:rPr>
          <w:b/>
        </w:rPr>
        <w:t>E. 2.4.1</w:t>
      </w:r>
    </w:p>
    <w:p>
      <w:r>
        <w:t>La première des deux conditions - cumulatives (cf. ATF 132 III 785 consid. 4.1) - requises par l' art. 93 al. 1 let. b LTF est réalisée si le Tribunal fédéral peut mettre fin une fois pour toutes à la procédure en jugeant différemment la question tranchée dans la décision préjudicielle ou incidente (cf. ATF 132 III 785 consid. 4.1 et les arrêts cités). Cette première condition est manifestement réalisée en l'espèce, puisque si le Tribunal fédéral parvenait à la solution inverse de celle retenue par la cour cantonale, la demanderesse serait éconduite d'instance, ce qui mettrait fin définitivement à la procédure (cf. ATF 131 I 57 consid. 1.1).</w:t>
      </w:r>
    </w:p>
    <w:p>
      <w:r>
        <w:rPr>
          <w:b/>
        </w:rPr>
        <w:t>E. 2.4.2</w:t>
      </w:r>
    </w:p>
    <w:p>
      <w:r>
        <w:t>Quant à la seconde condition, il appartient au recourant d'établir qu'une décision finale immédiate permettrait d'éviter une procédure probatoire longue et coûteuse, si cela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118 II 91 consid. 1a; ATF 116 II 738 consid. 1b/aa et les arrêts cités; HOHL, op. cit., p. 88). En l'espèce, les défendeurs exposent que lorsqu'ils ont appris la radiation de la demanderesse du registre du commerce des Bahamas, les preuves par témoins et par expertise avaient déjà été administrées; toutefois, les plaideurs, et en particulier la demanderesse, auraient toujours la possibilité de se réformer (cf. art. 153 ss CPC /VD) BGE 133 III 629 S. 634 et donc de requérir l'administration de nouvelles preuves, y compris testimoniales par voie de commission rogatoire. Ainsi que les défendeurs l'admettent eux-mêmes, les preuves testimoniales et par expertise ont déjà été administrées, si bien qu'on ne voit pas qu'une décision finale intervenant à ce stade permettrait d'éviter des mesures probatoires. La simple possibilité théorique et abstraite que les parties puissent encore requérir, en se réformant, l'administration de preuves nouvelles, en particulier l'audition de témoins par voie de commission rogatoire, ne suffit manifestement pas pour admettre la réalisation de la seconde condition requise par l' art. 93 al. 1 let. b LTF , d'autant que les défendeurs ne prétendent pas que ces hypothétiques mesures probatoires seraient coûteuses.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