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159</w:t>
      </w:r>
    </w:p>
    <w:p>
      <w:r>
        <w:t>Bundesgericht (BGE), 2004-12-31, FR</w:t>
      </w:r>
    </w:p>
    <w:p>
      <w:r>
        <w:rPr>
          <w:b/>
        </w:rPr>
        <w:t xml:space="preserve">Quelle: </w:t>
      </w:r>
      <w:r>
        <w:t>https://mcp.opencaselaw.ch/entscheid/bge_BGE_132_V_159</w:t>
      </w:r>
    </w:p>
    <w:p>
      <w:r>
        <w:t>FR: ATF 132 V 159</w:t>
      </w:r>
    </w:p>
    <w:p>
      <w:r>
        <w:t>IT: DTF 132 V 159</w:t>
      </w:r>
    </w:p>
    <w:p>
      <w:pPr>
        <w:pStyle w:val="Heading2"/>
      </w:pPr>
      <w:r>
        <w:t>Regeste</w:t>
      </w:r>
    </w:p>
    <w:p>
      <w:r>
        <w:t>Regeste Art. 26 Abs. 1 und Art. 41 Abs. 1 BVG (in der bis 31. Dezember 2004 gültig gewesenen Fassung); Art. 29 Abs. 1 und Art. 48 Abs. 2 IVG; Art. 127 und 131 Abs. 1 OR: Zeitpunkt des Beginns des Anspruchs auf Invalidenleistungen der beruflichen Vorsorge, welcher für die Bestimmung des Tages massgebend ist, ab dem die Verjährungsfrist läuft. Der Verweis in Art. 26 Abs. 1 BVG auf die "Bestimmungen des Bundesgesetzes vom 19. Juni 1959 über die Invalidenversicherung (Art. 29 IVG)", welche für die Festsetzung des Beginns des Anspruches auf eine Rente der Beruflichen Vorsorge sinngemäss gelten, betrifft einzig Art. 29 IVG, unter Ausschluss von Art. 48 Abs. 2 IVG. (Erw. 4.4.2)</w:t>
      </w:r>
    </w:p>
    <w:p>
      <w:r>
        <w:t>Regeste Art. 26 al. 1 et art. 41 al. 1 LPP (dans sa version en vigueur jusqu'au 31 décembre 2004); art. 29 al. 1 et art. 48 al. 2 LAI; art. 127 et 131 al. 1 CO: Moment de la naissance du droit à une prestation d'invalidité de la prévoyance professionnelle, déterminant le jour à compter duquel court le délai de prescription. Le renvoi de l'art. 26 al. 1 LPP aux "dispositions de la loi fédérale du 19 juin 1959 sur l'assurance-invalidité (art. 29 LAI)", applicables par analogie pour fixer la naissance du droit à la rente de la prévoyance professionelle, vise uniquement l'art. 29 LAI, à l'exclusion de l'art. 48 al. 2 LAI. (consid. 4.4.2)</w:t>
      </w:r>
    </w:p>
    <w:p>
      <w:r>
        <w:t>Regesto Art. 26 cpv. 1 e art. 41 cpv. 1 LPP (nel tenore vigente fino al 31 dicembre 2004); art. 29 cpv. 1 e art. 48 cpv. 2 LAI; art. 127 e 131 cpv. 1 CO: Momento della nascita del diritto a una prestazione d'invalidità della previdenza professionale, determinante il giorno dal quale decorre il termine di prescrizione. Il rinvio dell'art. 26 cpv. 1 LPP alle "pertinenti disposizioni della legge federale del 19 giugno 1959 sull'assicurazione per l'invalidità (art. 29 LAI)", applicabili per analogia al fine di stabilire la nascita del diritto alla rendita della previdenza professionale concerne unicamente l'art. 29 LAI, non invece l'art. 48 cpv. 2 LAI. (consid. 4.4.2)</w:t>
      </w:r>
    </w:p>
    <w:p>
      <w:pPr>
        <w:pStyle w:val="Heading2"/>
      </w:pPr>
      <w:r>
        <w:t>Erwägungen</w:t>
      </w:r>
    </w:p>
    <w:p>
      <w:r>
        <w:rPr>
          <w:b/>
        </w:rPr>
        <w:t>E. 2</w:t>
      </w:r>
    </w:p>
    <w:p>
      <w:r>
        <w:t>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 ATF 131 V 429 consid. 5.2, ATF 111 II 193 , ATF 107 Ib 203 s. consid. 7b/aa, ATF 102 V 207 consid. 2; RHINOW/KRÄHENMANN, Schweizerische Verwaltungsrechtsprechung, Ergänzungsband, no 15 B III d; BGE 132 V 159 S. 162 ATTILIO GADOLA, Verjährung und Verwirkung im öffentlichen Recht, in: PJA 1995 p. 58). Dans le cas particulier, il y a lieu d'examiner si le droit de la recourante à une rente d'invalidité de la prévoyance professionnelle était prescrit le 1 er janvier 2005, date de l'entrée en vigueur de l' art. 41 LPP modifié.</w:t>
      </w:r>
    </w:p>
    <w:p>
      <w:r>
        <w:rPr>
          <w:b/>
        </w:rPr>
        <w:t>E. 3</w:t>
      </w:r>
    </w:p>
    <w:p>
      <w:r>
        <w:t>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 art. 130 al. 1 CO , alors que le droit de percevoir les rentes comme tel, qui ne revêt pas de caractère périodique, se prescrit dans le délai ordinaire de dix ans dès le jour de l'exigibilité du premier terme demeuré impayé, conformément à l' art. 131 al. 1 CO ( ATF 124 III 451 s. consid. 3b, ATF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 ATF 126 V 263 consid. 3a, ATF 117 V 308 consid. 2c; cf. aussi ATF 124 V 276 ).</w:t>
      </w:r>
    </w:p>
    <w:p>
      <w:r>
        <w:rPr>
          <w:b/>
        </w:rPr>
        <w:t>E. 4.1</w:t>
      </w:r>
    </w:p>
    <w:p>
      <w:r>
        <w:t>Aux termes de l' art. 26 al. 1 LPP , les dispositions de la loi fédérale du 19 juin 1959 sur l'assurance-invalidité ( art. 29 LAI ) s'appliquent par analogie à la naissance du droit aux prestations d'invalidité. Selon l'art. 15 al. 1 du règlement de l'intimée concernant l'oeuvre de prévoyance de l'entreprise X. SA (ci-après: le règlement), la rente d'invalidité est exigible dès l'expiration d'un délai d'attente de douze mois, mais au plus tard à partir du même moment que celle de l'assurance-invalidité.</w:t>
      </w:r>
    </w:p>
    <w:p>
      <w:r>
        <w:rPr>
          <w:b/>
        </w:rPr>
        <w:t>E. 4.2</w:t>
      </w:r>
    </w:p>
    <w:p>
      <w:r>
        <w:t>La juridiction cantonale a fixé le moment de la naissance du droit à la rente d'invalidité sur la base de l' art. 26 al. 1 LPP , considérant que le renvoi de cette norme aux dispositions de la LAI concerne uniquement l' art. 29 LAI (en l'occurrence l' art. 29 al. 1 let. b LAI ) à l'exclusion de l' art. 48 al. 2 LAI . Aussi a-t-elle jugé que le droit à la rente d'invalidité de la prévoyance professionnelle est né le 1 er juin 1993, soit à l'expiration de la période de carence BGE 132 V 159 S. 163 d'une année prévue à l' art. 29 al. 1 let. b LAI en ce qui concerne la rente de l'assurance-invalidité, indépendamment du fait que celle-ci n'a été allouée qu'à partir du 1 er juin 1994 en raison de la tardiveté de la demande ( art. 48 al. 2 LAI ). Aussi, le droit à une rente d'invalidité était-il prescrit le 1 er décembre 2003, date à laquelle la demande en justice a été déposée. La recourante conteste ce jugement en faisant valoir que le droit à la rente de l'assurance-invalidité n'était exigible qu'à partir du 1 er juin 1994 en raison de la tardiveté de la demande, de sorte que la rente de la prévoyance professionnelle est née à cette date-là et qu'elle n'était donc pas prescrite au moment du dépôt de la demande en justice. En effet, l'exigibilité de la rente de l'assurance-invalidité, même si elle est reportée en raison de la tardiveté de la demande, est déterminante pour fixer le moment de la naissance du droit à la rente de la prévoyance professionnelle. De son côté, la fondation intimée réfute le point de vue de la recourante en faisant valoir que l' art. 26 al. 1 LPP renvoie exclusivement à l' art. 29 LAI , de sorte que l' art. 48 al. 2 LAI est sans effet pour la fixation du moment de la naissance du droit à la rente de la prévoyance professionnelle.</w:t>
      </w:r>
    </w:p>
    <w:p>
      <w:r>
        <w:rPr>
          <w:b/>
        </w:rPr>
        <w:t>E. 4.3</w:t>
      </w:r>
    </w:p>
    <w:p>
      <w:r>
        <w:t>La doctrine est partagée quant au point de savoir si le renvoi de l' art. 26 al. 1 LPP aux "dispositions" de la LAI englobe ou non l' art. 48 al. 2 LAI . Selon MARKUS MOSER, l'institution de prévoyance n'est pas fondée à invoquer le délai de péremption institué par l' art. 48 al. 2 LAI (sur la nature de ce délai, cf. ATF 115 V 24 consid. 3a, ATF 102 V 113 consid. 1a) pour reporter la date de l'exigibilité de la rente de la prévoyance professionnelle (MARKUS MOSER, Die Zweite Säule und ihre Tragfähigkeit, thèse Bâle 1992, p. 283). Selon HANS-ULRICH STAUFFER, en revanche, l' art. 26 al. 1 LPP permet à l'institution de prévoyance de calquer le début du droit aux prestations sur celui du droit à la rente de l'assurance-invalidité même si celle-ci a été reportée en raison d'une demande tardive au sens de l' art. 48 al. 2 LAI (HANS-ULRICH STAUFFER, Berufliche Vorsorge, Zurich 2005, p. 287 § 772).</w:t>
      </w:r>
    </w:p>
    <w:p>
      <w:r>
        <w:rPr>
          <w:b/>
        </w:rPr>
        <w:t>E. 4.4.1</w:t>
      </w:r>
    </w:p>
    <w:p>
      <w:r>
        <w:t>La loi s'interprète en premier lieu selon sa lettre. Selon la jurisprudence, il n'y a lieu de déroger au sens littéral d'un texte clair par voie d'interprétation que lorsque des raisons objectives BGE 132 V 159 S. 164 permettent de penser que ce texte ne restitue pas le sens véritable de la disposition en cause. De tels motifs peuvent découler des travaux préparatoires, du but et du sens de la disposition, ainsi que de la systématique de la loi ( ATF 131 V 93 consid. 4.1, ATF 131 V 128 consid. 5.1, ATF 130 V 232 consid. 2.2, ATF 129 II 118 consid. 3.1, ATF 125 II 196 consid. 3a et les références). Si le texte légal n'est pas absolument clair, si plusieurs interprétations de celui-ci sont possibles, il convient de rechercher quelle est la véritable portée de la norme, en la dégageant de tous les éléments à considérer ( ATF 130 II 71 consid. 4.2, ATF 130 V 50 consid. 3.2.1, ATF 131 III 232 consid. 2.2 et les références).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131 III 35 consid. 2, ATF 131 III 65 consid. 2.2, ATF 128 I 40 consid. 3b).</w:t>
      </w:r>
    </w:p>
    <w:p>
      <w:r>
        <w:rPr>
          <w:b/>
        </w:rPr>
        <w:t>E. 4.4.2</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 art. 26 al. 1 LPP , le Conseil fédéral a indiqué que cette réglementation a pour but de coordonner le début du droit aux prestations de la prévoyance professionnelle et le début du droit à la rente de l'assurance-invalidité. On part de l'idée que durant la période de carence prévue à l'art. 29 al. 1 (let. b) LAI, les indemnités journalières de l'assurance-maladie ou de l'assurance-accidents remplacent le salaire manquant, de sorte que l'octroi d'une rente de la prévoyance professionnelle n'est pas non plus nécessaire aux invalides pour maintenir leur niveau de vie antérieur de façon appropriée (message précité, FF 1976 I 125, 201). Selon la jurisprudence, la date à laquelle la demande est déposée ( art. 67 RAI ) détermine le début du versement de la rente de l'assurance-invalidité mais non pas la naissance du droit qui peut fort BGE 132 V 159 S. 165 bien être antérieure ( ATF 117 V 26 , ATF 108 V 75 consid. 2a; RCC 1966 p. 56 consid. 2). C'est pourquoi le moment de la naissance du droit à la rente de l'assurance-invalidité ne se confond pas avec le début du versement de cette prestation lorsque celui-ci est différé en raison de la tardiveté de la demande, en application de l' art. 48 al. 2 LAI . Dans cette éventualité, la période de carence déterminant le début du droit à la rente de l'assurance-invalidité était déjà écoulée en tout ou en partie avant le début du versement de cette prestation, de sorte que les motifs qui ont présidé à l'adoption de l' art. 26 al. 1 LPP ne justifient pas de faire coïncider la naissance du droit à la rente de la prévoyance professionnelle avec le début du versement différé de la rente de l'assurance-invalidité. Cela étant, il y a lieu d'interpréter l' art. 26 al. 1 LPP en ce sens que le renvoi aux "dispositions de la loi fédérale du 19 juin 1959 sur l'assurance-invalidité ( art. 29 LAI )" applicables par analogie pour fixer la naissance du droit à la rente de la prévoyance professionnelle vise uniquement l' art. 29 LAI , à l'exclusion de l' art. 48 al. 2 LAI . Du reste, c'est bien ainsi que le Tribunal fédéral des assurances a interprété la disposition en cause dans un arrêt D. du 1 er septembre 1999, B 51/98 (RSAS 2001 p. 82 et PJA 2001 p. 445), dans lequel le début de l'incapacité de travail déterminante pour la naissance du droit à la rente de la prévoyance professionnelle a été fixé à la lumière de l' art. 29 al. 1 LAI , quand bien même le versement de la rente de l'assurance-invalidité avait été différé bien au-delà du terme de la période de carence, en raison de la tardiveté de la demande. En l'occurrence, dans la mesure où il dispose que la rente d'invalidité est exigible dès l'expiration d'un délai d'attente de douze mois, mais au plus tard à partir du même moment que celle de l'assurance-invalidité, l'art. 15 al. 1 du règlement de la Fondation ne déroge pas à l' art. 26 al. 1 LPP .</w:t>
      </w:r>
    </w:p>
    <w:p>
      <w:r>
        <w:rPr>
          <w:b/>
        </w:rPr>
        <w:t>E. 4.4.3</w:t>
      </w:r>
    </w:p>
    <w:p>
      <w:r>
        <w:t>En l'espèce, la naissance du droit à la rente de la prévoyance professionnelle - et son exigibilité (cf. consid. 3) - doit être fixée au 1 er juin 1993, soit à l'expiration de la période de carence prévue à l' art. 29 al. 1 let. b LAI en ce qui concerne la rente de l'assurance-invalidité (arrêt du 29 janvier 2001 [I 356/00], consid. 3d). Par ailleurs, il est constant qu'aucun acte interruptif de prescription au sens de l' art. 135 CO n'a été effectué avant le dépôt de la demande en justice, le 1 er décembre 2003. Aussi, en application de l' art. 41 BGE 132 V 159 S. 166 LPP dans son ancienne teneur, le droit de percevoir la rente était-il prescrit à cette date. Du moment que la prescription est survenue avant l'entrée en vigueur, le 1 er janvier 2005, de l' art. 41 LPP modifié, celui-ci n'est pas applicable dans le cas particulier (cf. consid. 2). Il suit de là que le jugement attaqué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