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113</w:t>
      </w:r>
    </w:p>
    <w:p>
      <w:r>
        <w:t>Bundesgericht (BGE), 2006-01-01, DE</w:t>
      </w:r>
    </w:p>
    <w:p>
      <w:r>
        <w:rPr>
          <w:b/>
        </w:rPr>
        <w:t xml:space="preserve">Quelle: </w:t>
      </w:r>
      <w:r>
        <w:t>https://mcp.opencaselaw.ch/entscheid/bge_BGE_132_V_113</w:t>
      </w:r>
    </w:p>
    <w:p>
      <w:r>
        <w:t>FR: ATF 132 V 113</w:t>
      </w:r>
    </w:p>
    <w:p>
      <w:r>
        <w:t>IT: DTF 132 V 113</w:t>
      </w:r>
    </w:p>
    <w:p>
      <w:pPr>
        <w:pStyle w:val="Heading2"/>
      </w:pPr>
      <w:r>
        <w:t>Regeste</w:t>
      </w:r>
    </w:p>
    <w:p>
      <w:r>
        <w:t>Regeste a Art. 22 Abs. 2 lit. a ATSG; Art. 22 Abs. 4 ELV: Drittauszahlung nachträglich zugesprochener Ergänzungsleistungen an die Sozialhilfebehörde. Art. 22 Abs. 2 lit. a ATSG hat zu keiner materiellrechtlichen Änderung der bisher geltenden Ordnung der Drittauszahlung von nachträglich zugesprochenen Ergänzungsleistungen an bevorschussende Sozialhilfeinstitutionen geführt. (Erw. 3.3 und 3.4) Mit Bezug auf die in Art. 22 Abs. 4 ELV enthaltene Formulierung "im Hinblick auf Ergänzungsleistungen" gilt die zu den vergleichbaren Wendungen in Art. 50 Abs. 2 IVG (in der bis 31. Dezember 2002 gültig gewesenen Fassung) und Art. 85bis IVV ergangene Rechtsprechung (BGE 131 V 246 ff. Erw. 5) analog. (Erw. 3.2.2)</w:t>
      </w:r>
    </w:p>
    <w:p>
      <w:r>
        <w:t>Regeste b Art. 3 Abs. 1 ELG; Art. 22 Abs. 4 ELV: Drittauszahlung nachträglich gemäss ELG vergüteter Krankheitskosten. Unter "Vorschussleistungen für den Lebensunterhalt" (Art. 22 Abs. 4 ELV) sind auch die Vergütungen von Krankheits- und Behinderungskosten (vgl. Art. 3 Abs. 1 lit. b ELG) zu verstehen. (Erw. 3.2.3) Es verstösst nicht gegen das Gebot der sachlichen Kongruenz, wenn die Drittauszahlung von nachträglich gemäss ELG vergüteten Krankheitskosten nicht in einer separaten Krankheitskostenverfügung, sondern im Rahmen einer Verfügung betreffend Nachzahlung jährlicher Ergänzungsleistungen angeordnet wird. (Erw. 3.2.4)</w:t>
      </w:r>
    </w:p>
    <w:p>
      <w:r>
        <w:t>Regeste a Art. 22 al. 2 let. a LPGA; art. 22 al. 4 OPC-AVS/AI: Versement, en mains d'une autorité d'aide sociale, de prestations complémentaires accordées rétroactivement. L'art. 22 al. 2 let. a LPGA n'a pas apporté de modifications matérielles au système en vigueur jusque-là du versement des prestations complémentaires accordées rétroactivement en mains de l'autorité d'aide sociale qui a effectué des avances. (consid. 3.3 et 3.4) Pour interpréter l'expression "en attendant qu'il soit statué sur ses droits aux prestations complémentaires" mentionnée à l'art. 22 al. 4 OPC-AVS/AI, il y a lieu d'appliquer par analogie la jurisprudence rendue à propos des art. 50 al. 2 LAI (dans sa version en vigueur jusqu'au 31 décembre 2002) et 85bis RAI (ATF 131 V 246 ss consid. 5), qui contiennent des formulations similaires. (consid. 3.2.2)</w:t>
      </w:r>
    </w:p>
    <w:p>
      <w:r>
        <w:t>Regeste b Art. 3 al. 1 LPC; art. 22 al. 4 OPC-AVS/AI: Versement, en mains de tiers, du montant des frais de maladie remboursés rétroactivement par la LPC. Sous avances consenties à un assuré (art. 22 al. 4 OPC-AVS/AI), on entend également le remboursement des frais de maladie et d'invalidité (cf. art. 3 al. 1 let. b LPC). (consid. 3.2.3) Il n'y a pas de violation du principe de concordance matérielle si le versement, en mains de tiers, du montant des frais de maladie remboursés rétroactivement par la LPC ne se fait pas par le biais d'une décision séparée (prestations complémentaires/remboursement des frais de maladie), mais dans le cadre d'une seule décision portant sur l'allocation de prestations complémentaires annuelles arriérées. (consid. 3.2.4)</w:t>
      </w:r>
    </w:p>
    <w:p>
      <w:r>
        <w:t>Regesto a Art. 22 cpv. 2 lett. a LPGA; art. 22 cpv. 4 OPC-AVS/AI: Versamento, nelle mani dell'autorità di assistenza sociale, di prestazioni complementari accordate retroattivamente. L'art. 22 cpv. 2 lett. a LPGA non ha apportato modifiche sostanziali all'ordinamento previgente concernente il versamento, in favore dell'ente assistenziale che ha effettuato degli anticipi, di prestazioni complementari accordate con effetto retroattivo. (consid. 3.3 e 3.4) Per l'interpretazione dell'espressione "in attesa dell'assegnazione di prestazioni complementari" di cui all'art. 22 cpv. 4 OPC-AVS/AI occorre rifarsi per analogia alla giurisprudenza resa a proposito degli art. 50 cpv. 2 LAI (nella sua versione in vigore fino al 31 dicembre 2002) e 85bis OAI (DTF 131 V 246 segg. consid. 5), i quali prevedono delle espressioni equiparabili. (consid. 3.2.2)</w:t>
      </w:r>
    </w:p>
    <w:p>
      <w:r>
        <w:t>Regesto b Art. 3 cpv. 1 LPC; art. 22 cpv. 4 OPC-AVS/AI: Versamento, nelle mani di terzi, delle spese di malattia rimborsate retroattivamente in conformità alla LPC. Per "anticipi destinati al [...] sostentamento" (art. 22 cpv. 4 OPC-AVS/AI) si intendono anche i rimborsi delle spese di malattia e d'invalidità (cfr. art. 3 cpv. 1 lett. b LPC). (consid. 3.2.3) Non è contrario al principio di congruenza materiale il fatto che il versamento, in mani di terzi, delle spese di malattia rimborsate retroattivamente in conformità alla LPC non avvenga per mezzo di una decisione separata (concernente il rimborso delle spese di malattia) bensì nell'ambito di una decisione concernente il pagamento di prestazioni complementari annuali arretrate. (consid. 3.2.4)</w:t>
      </w:r>
    </w:p>
    <w:p>
      <w:pPr>
        <w:pStyle w:val="Heading2"/>
      </w:pPr>
      <w:r>
        <w:t>Erwägungen</w:t>
      </w:r>
    </w:p>
    <w:p>
      <w:r>
        <w:rPr>
          <w:b/>
        </w:rPr>
        <w:t>E. 3.1</w:t>
      </w:r>
    </w:p>
    <w:p>
      <w:r>
        <w:t>Grundlage der umstrittenen Drittauszahlung bilden Leistungen, die sowohl vor (Oktober 2002 bis Dezember 2002) wie auch nach In-Kraft-Treten (Januar bis Oktober 2003) des am 6. Oktober 2000 erlassenen Bundesgesetzes über den Allgemeinen Teil des Sozialversicherungsrechts (ATSG; SR 830.1) erbracht wurden (Sozialhilfe) bzw. geschuldet waren (Ergänzungsleistungen). Nach den allgemeinen, hier anwendbaren Grundsätzen des intertemporalen Rechts und des zeitlich massgebenden Sachverhalts (vgl. BGE 129 V 4 Erw. 1.2, BGE 129 V 169 Erw. 1, 356 Erw. 1, je mit Hinweisen; siehe auch BGE 130 V 446 f. Erw. 1.2.1 [mit Hinweis auf BGE 130 V 329 ] und 1.2.2) ist daher sowohl die Rechtslage vor wie nach dem 1. Januar 2003 zu beachten.</w:t>
      </w:r>
    </w:p>
    <w:p>
      <w:r>
        <w:rPr>
          <w:b/>
        </w:rPr>
        <w:t>E. 3.2.1</w:t>
      </w:r>
    </w:p>
    <w:p>
      <w:r>
        <w:t>Vor In-Kraft-Treten des ATSG stützte sich die verrechnungsweise Drittauszahlung von Nachzahlungen von Ergänzungsleistungen an die Sozialhilfebehörde auf den am 1. Januar 1990 in Kraft getretenen Art. 22 Abs. 4 ELV , mit welchem der Bundesrat aufgrund der Delegationsnorm des Art. 3 Abs. 6 ELG (in Kraft gestanden bis 31. Dezember 1997) eine besondere und abschliessende Regelung über die Nachzahlung von Ergänzungsleistungen erlassen hat ( BGE 123 V 119 Erw. 5a). Gemäss dieser Bestimmung kann einer privaten oder öffentlichen Fürsorgestelle, die "einer Person im Hinblick auf Ergänzungsleistungen Vorschussleistungen für den Lebensunterhalt während einer Zeitspanne gewährt (hat), für die rückwirkend Ergänzungsleistungen ausgerichtet BGE 132 V 113 S. 116 werden, (...) dieser Vorschuss bei der Nachzahlung direkt vergütet werden". Diese Norm enthält eine ausdrückliche materielle Grundlage zur Koordination von Ergänzungsleistungen mit Leistungen der öffentlichen Sozialhilfe, wobei Ziel dieser koordinationsrechtlichen Ordnung primär die Vermeidung eines Doppelbezugs von Leistungen zu Lasten des gleichen Gemeinwesens ist ( BGE 121 V 24 f. Erw. 4c/aa). Nach der Rechtsprechung ( BGE 123 V 118 ff.) bildet Art. 22 Abs. 4 ELV eine genügende gesetzliche Grundlage für direkte Drittauszahlungen von nachträglich zugesprochenen Ergänzungsleistungen an vorschussleistende Sozialhilfeinstitutionen/-behörden. Hat eine Sozialhilfebehörde in dem von der Nachzahlung betroffenen Zeitraum "im Hinblick auf Ergänzungsleistungen Vorschussleistungen für den Lebensunterhalt" erbracht, hat sie mithin unmittelbar kraft Art. 22 Abs. 4 ELV ein Rückforderungsrecht, und die Zustimmung des Ergänzungsleistungsberechtigten zur verrechnungsweisen Drittauszahlung ist nicht erforderlich (ERWIN CARIGIET, Ergänzungsleistungen zur AHV/IV, Supplement, Zürich 2000, S. 52 mit Anm. 97; vgl. BGE 123 V 120 Erw. 5a in fine).</w:t>
      </w:r>
    </w:p>
    <w:p>
      <w:r>
        <w:rPr>
          <w:b/>
        </w:rPr>
        <w:t>E. 3.2.2</w:t>
      </w:r>
    </w:p>
    <w:p>
      <w:r>
        <w:t>Hinsichtlich des in Art. 22 Abs. 4 ELV genannten Erfordernisses "im Hinblick auf Ergänzungsleistungen" hat das Eidgenössische Versicherungsgericht im unveröffentlichten Urteil B. vom 23. Februar 1999 (P 64/97) präzisiert, dass der Wortlaut allein hier nicht massgeblich sein kann. Vielmehr erheischen gemäss erwähntem Urteil die übrigen normunmittelbaren Auslegungskriterien ebenso wie der verfassungsrechtliche Gleichheitsgrundsatz eine Anwendung der in Art. 22 Abs. 4 ELV vorgesehenen Rechtsfolge immer dann, wenn die versicherte Person in derjenigen Zeit, da sie nachträglich in den Genuss von Ergänzungsleistungen gelangt, Sozialhilfeleistungen bezogen hat. Diese Rechtsprechung findet indirekt eine Bestätigung in einem am 5. August 2005 ergangenen Urteil des Eidgenössischen Versicherungsgerichts ( BGE 131 V 242 ), welches die Auslegung von Art. 50 Abs. 2 IVG (in der von 1. Januar 1997 bis 31. Dezember 2002 in Kraft gestandenen Fassung) und Art. 85 bis IVV (sowohl in der von 1. Januar 1994 bis 31. Dezember 1998 sowie in der ab 1. Januar 1999 geltenden Fassung) betrifft. Darin entschied das Gericht, dass das im Bereich der Invalidenversicherung - analog zu Art. 22 Abs. 4 ELV - geltende Erfordernis, wonach Rentennachzahlungen nur dann mit Vorschussleistungen der Sozialhilfebehörde (sowie der übrigen in Art. 85 bis IVV genannten Stellen) verrechnet und an Letztere ausbezahlt werden dürfen, BGE 132 V 113 S. 117 wenn die Sozialhilfeleistungen "im Hinblick auf die Leistung der Invalidenversicherung" ( Art. 50 Abs. 2 IVG ) bzw. "im Hinblick auf eine Rente der Invalidenversicherung" ( Art. 85 bis IVV ) erbracht wurden, nicht verlangt, dass die Sozialhilfegelder in subjektiver Kenntnis eines bei der Invalidenversicherung gestellten oder noch zu stellenden Leistungsbegehrens ausgerichtet wurden; für die Leistungskoordination zwischen Sozialhilfe und Invalidenversicherung kann es gemäss erwähntem Urteil nur darauf ankommen, dass objektiv für den gleichen Zeitraum Sozialhilfe- und Invalidenversicherungsleistungen fliessen (zeitliche Kongruenz; mit Bezug auf Ergänzungsleistungen vgl. BGE 121 V 25 Erw. 4c/aa) und - nebst der Erfüllung der weiteren, spezifischen Voraussetzungen der Drittauszahlung gemäss Art. 85 bis IVV (insb. Bestehen eines "eindeutigen Rückforderungsrechts" der Sozialhilfebehörden bei fehlender Abtretungserklärung; vgl. Art. 85 bis Abs. 2 lit. b IVV ) - auch die sachliche Kongruenz der miteinander indirekt zu verrechnenden Leistungen gegeben ist; Letztere wird dadurch gewahrt, dass die Drittauszahlung höchstens im Betrag der bevorschussten Sozialhilfeleistungen erfolgen darf (vgl. Art. 85 bis Abs. 3 IVV ). Ein wörtliches Verständnis des Passus "im Hinblick auf ..." würde ein Einfallstor bieten für Zufälligkeiten, welche je nachdem die Drittauszahlung erlauben oder ihr entgegenstehen, was dem verfassungsmässigen Gleichbehandlungsgrundsatz ( Art. 8 Abs. 1 BV ) zuwider liefe (zum Ganzen BGE 131 V 246 ff. Erw. 5 mit Hinweisen). Diese Erwägungen zu der in Art. 50 Abs. 2 IVG und Art. 85 bis IVV enthaltenen Formulierung "im Hinblick auf..." gelten - wie im erwähnten Urteil B. vom 23. Februar 1999 (P 64/97) vorgezeichnet - grundsätzlich gleichermassen für die entsprechende Wendung in Art. 22 Abs. 4 ELV (vgl. - mit Bezug auf den hier zu beurteilenden Fall - im Übrigen auch § 37 Abs. 3 des Sozialhilfegesetzes des Kantons Luzern vom 24. Oktober 1989, SRL 892).</w:t>
      </w:r>
    </w:p>
    <w:p>
      <w:r>
        <w:rPr>
          <w:b/>
        </w:rPr>
        <w:t>E. 3.2.3</w:t>
      </w:r>
    </w:p>
    <w:p>
      <w:r>
        <w:t>Die Möglichkeit der Drittauszahlung rückwirkend zugesprochener Ergänzungsleistungen an die Sozialhilfebehörde erstreckt sich gemäss Art. 22 Abs. 4 ELV auf die von dieser erbrachten Vorschussleistungen "für den Lebensunterhalt". Darunter sind nicht nur periodische (Geld-) Leistungen der Sozialhilfe zur Deckung der laufenden Lebenskosten zu verstehen, sondern grundsätzlich sämtliche von der Sozialhilfebehörde in dem vom Ergänzungsleistungs-Nachzahlungsanspruch erfassten Zeitraum ausgerichteten, BGE 132 V 113 S. 118 wirtschaftlichen Unterstützungsleistungen zu subsumieren, d.h. auch einmalige, sozialhilfeseitig übernommene Krankheits- und Behinderungskosten (in diesem Sinne auch Rz 5005 der Wegleitung des Bundesamtes für Sozialversicherung über die Ergänzungsleistungen zur AHV und IV [WEL] in der seit 1. Januar 2002 gültigen Fassung). Das Gebot der sachlichen Kongruenz der indirekt zu verrechnenden Leistungen (vgl. Erw. 3.2.2 hievor; siehe ferner KIESER, ATSG-Kommentar, N 16 f. zu Art. 22) steht dem nicht entgegen: Die Deckung der laufenden Lebenshaltungskosten ebenso wie die Vergütung von Krankheits- und Behinderungskosten sollen die für ein menschenwürdiges Dasein unerlässlichen Existenzmittel sicherstellen. Dieser Leistungszweck wird von den - nach dem Grundsatz der Subsidiarität vorrangig zu erbringenden - Ergänzungsleistungen mit umfasst. Die subsidiäre Leistungspflicht des Sozialhilfeträgers besteht, wenn und soweit die leistungsansprechende Person für ihre elementare Versorgung "nicht hinreichend oder nicht rechtzeitig" (vgl. Art. 2 des Bundesgesetzes über die Zuständigkeit für die Unterstützung Bedürftiger [ZUG], SR 851.1) aus eigenen Mitteln, einschliesslich Leistungsverpflichtungen Dritter (z.B: Sozialversicherungen), aufkommen kann (vgl. statt vieler FELIX WOLFFERS, Grundriss des Sozialhilferechts, 2. Aufl., Bern 1999, S. 71 ff.). Vor diesem Hintergrund sind die zeitlich mit nachträglich zugesprochenen Sozialversicherungsleistungen zusammenfallenden wirtschaftlichen Unterstützungen der Sozialhilfe grundsätzlich stets als "Vorschussleistungen" im Sinne des Art. 22 Abs. 4 ELV zu qualifizieren und damit vom Drittauszahlungsanspruch der Sozialhilfebehörde erfasst (vgl. auch - mit Bezug auf Art. 22 ATSG [siehe Erw. 3.3 hernach] - KIESER, a.a.O., N 23 [Abs. 1] zu Art. 22).</w:t>
      </w:r>
    </w:p>
    <w:p>
      <w:r>
        <w:rPr>
          <w:b/>
        </w:rPr>
        <w:t>E. 3.2.4</w:t>
      </w:r>
    </w:p>
    <w:p>
      <w:r>
        <w:t>Mit Blick auf den übergeordneten koordinationsrechtlichen Zweck der Drittauszahlung sowie das gemeinsame Leistungsziel von Sozialhilfe- und Ergänzungsleistungs-Zahlungen, den nach der jeweiligen ratio legis bemessenen Existenzbedarf sicherzustellen, verstösst es ferner nicht gegen das Gebot der sachlichen Kongruenz, wenn die Drittauszahlung von nachträglich gemäss ELG vergüteten Krankheitskosten - wie hier - nicht in einer entsprechenden Krankheitskostenverfügung (vgl. Art. 3 Abs. 1 lit. b ELG ), sondern im Rahmen einer Verfügung betreffend Nachzahlung jährlicher Ergänzungsleistungen gemäss Art. 3 Abs. 1 lit. a ELG angeordnet wird. Die Unterscheidung von jährlichen, in der Regel monatlich ausbezahlten Ergänzungsleistungen einerseits und spezifischen, BGE 132 V 113 S. 119 rechtstechnisch den Sachleistungen zuzuordnenden (vgl. auch Art. 14 ATSG und Art. 3 Abs. 2 ELG [Letzterer in Kraft seit 1. Januar 2003]) Krankheitskostenvergütungen andererseits ( Art. 3 Abs. 1 lit. b ELG ) hat allein praktische Gründe (Auszahlungsmodus; vgl. Bundesrätliche Botschaft über die 3. Revision des Bundesgesetzes über Ergänzungsleistungen zur AHV und IV [3. EL-Revision] vom 20. November 1996, BBl 1997 I 1197 ff. hier: 1211, mit Hinweis auf ZAK 1988 S. 41 f. Erw. 1a und ZAK 1992 S. 440 f. Erw. 2d). Wird darüber separat verfügt, ändert dies nichts daran, dass beide Leistungs"bestandteile" sachlich auf denselben - seinerseits durch die sozialhilfeseitig bevorschussten Lebenshaltungs-, Krankheits- und Behinderungskosten abgedeckten (Erw. 3.2.1 hievor) - Zweck ausgerichtet sind.</w:t>
      </w:r>
    </w:p>
    <w:p>
      <w:r>
        <w:rPr>
          <w:b/>
        </w:rPr>
        <w:t>E. 3.3.1</w:t>
      </w:r>
    </w:p>
    <w:p>
      <w:r>
        <w:t>Der am 1. Januar 2003 in Kraft getretene Art. 22 Abs. 1 ATSG statuiert den bis anhin nur in einzelnen Versicherungszweigen (u.a. Art. 20 Abs. 1 AHVG [in Verbindung mit Art. 50 Abs. 1 IVG ]; Art. 12 ELG , je in der bis 31. Dezember 2002 gültig gewesenen Fassung) ausdrücklich verankerten Grundsatz, wonach der Anspruch auf Leistungen weder abtretbar noch verpfändbar ist, und jede Abtretung und Verpfändung demnach nichtig ist. Nach Abs. 2 lit. a der Bestimmung können jedoch Nachzahlungen von Leistungen des Sozialversicherers dem Arbeitgeber oder der öffentlichen oder privaten Fürsorge abgetreten werden, "soweit diese Vorschusszahlungen leisten".</w:t>
      </w:r>
    </w:p>
    <w:p>
      <w:r>
        <w:rPr>
          <w:b/>
        </w:rPr>
        <w:t>E. 3.3.2</w:t>
      </w:r>
    </w:p>
    <w:p>
      <w:r>
        <w:t>Art. 22 Abs. 2 lit. a ATSG hat den Verordnungsgeber zu keiner Änderung von Art. 22 Abs. 4 ELV (wie von Art. 85 bis IVV auch) veranlasst. Es sind denn auch weder dem - im Rahmen der Gesetzesauslegung in erster Linie massgebenden (vgl. BGE 129 II 118 Erw. 3.1, BGE 129 V 103 Erw. 3.2, je mit Hinweisen) - Wortlaut von Art. 22 Abs. 2 lit. a ATSG noch den Materialien substantielle Hinweise dafür zu entnehmen, dass der Gesetzgeber mit der neuen Bestimmung von der im Bereich der Ergänzungsleistungen bisher geltenden Ordnung der Drittauszahlung abweichen wollte. Im Gegenteil ist aus den Materialien zu schliessen, dass mit Art. 22 Abs. 2 lit. a ATSG eine Verallgemeinerung der bis anhin in der Invalidenversicherung und im Ergänzungsleistungsbereich geltenden Rechtslage und eine "Lockerung des Abtretungsverbots" angestrebt wurde (vgl. Parlamentarische Initiative. Allgemeiner Teil Sozialversicherung [85.227], Bericht der Kommission des Ständerates vom 27. BGE 132 V 113 S. 120 September 1990, BBl 1991 II 185 ff., hier: 268; Parlamentarische Initiative Sozialversicherungsrecht, Bericht der Kommission des Nationalrates für soziale Sicherheit und Gesundheit [SGK-NR] vom 26. März 1999 [85.227], BBl 1999 4523 ff., hier: 4572; Amtl. Bull. 1999 N 1241; Amtl. Bull. 2000 S 179; vgl. auch KIESER, a.a.O., N 21, 30 f., 37 zu Art. 22); letztgenannter Punkt hat im Bereich der Ergänzungsleistungen darin seinen Niederschlag gefunden, dass mit Art. 22 Abs. 2 lit. a ATSG - über den Wortlaut von Art. 22 Abs. 4 ELV hinaus - nunmehr auch die Möglichkeit der Drittauszahlung an einen Vorschusszahlungen leistenden Arbeitgeber besteht.</w:t>
      </w:r>
    </w:p>
    <w:p>
      <w:r>
        <w:rPr>
          <w:b/>
        </w:rPr>
        <w:t>E. 3.3.3</w:t>
      </w:r>
    </w:p>
    <w:p>
      <w:r>
        <w:t>Der im Bericht der SGK-NR vom 26. März 1999 enthaltene Passus, wonach Art. 22 Abs. 2 ATSG (= Art. 29 Abs. 2 des Entwurfs) die Abtretung von Nachzahlungen an Fürsorgeinstitutionen nur zulasse, "wenn diese Vorschussleistungen erbringen, weil der Versicherungsfall noch nicht erledigt ist", und die direkte Drittauszahlung nur zulässig sei, "wenn eine Abtretungserklärung vorliegt" (BBl 1999 4572), legt keine andere Schlussfolgerung nahe. Die in der erstgenannten Aussage sinngemäss vertretene Auffassung der SGK-NR, "Vorschussleistungen" gemäss Art. 22 Abs. 2 ATSG könnten, gleichsam wesensgemäss, nur für bei der Sozialversicherung "bereits angemeldete", indessen noch nicht erledigte Fälle erbracht werden (vgl. BBl 1999 4572), wird durch den Wortlaut der Bestimmung nicht gestützt und vermag weder die unter Erw. 3.2.2 dargelegte Rechtsprechung noch die Erwägungen unter Erw. 3.2.3. zum Begriff der "Vorschussleistungen" von Sozialhilfebehörden in Frage zu stellen. Sodann formuliert die Aussage der SGK-NR zum Erfordernis der Abtretungserklärung einen Grundsatz, von dem nach den Ausführungen der Kommission vor wie nach In-Kraft-Treten des ATSG Abweichungen zulässig sind: Drittauszahlungen nach Art. 22 Abs. 2 ATSG setzen zwar grundsätzlich eine formelle Abtretungserklärung ( Art. 164 ff. OR ) voraus; von diesem Erfordernis kann aber - wie im Kommissionsbericht mit Bezug auf Art. 10 MVG (vgl. dazu JÜRG MAESCHI, Kommentar zum Bundesgesetz über die Militärversicherung vom 19. Juni 1992, Bern 2000, N 10 ff. zu Art. 10) konkret verdeutlicht und bisheriger Rechtslage entsprechend - auch unter Herrschaft des ATSG ausnahmsweise abgewichen werden. Wie bis anhin bedarf es keiner Abtretungserklärung der versicherten Person, wenn dem Drittauszahlungsempfänger unmittelbar kraft Gesetz - so etwa aus BGE 132 V 113 S. 121 Art. 10 Abs. 2 MVG oder aus dem entsprechenden (vgl. MAESCHI, a.a.O., N 11 in fine zu Art. 10) Art. 22 Abs. 4 ELV - oder sonst ein normativ eindeutig festgelegtes Rückforderungsrecht zusteht (gleiche Schlussfolgerung KIESER, a.a.O., N 31 zu Art. 22; vgl. Art. 85 bis Abs. 2 lit. b IVV und dazu BGE 118 V 88 ff. sowie Erw. 3.2.2 hievor).</w:t>
      </w:r>
    </w:p>
    <w:p>
      <w:r>
        <w:rPr>
          <w:b/>
        </w:rPr>
        <w:t>E. 3.4</w:t>
      </w:r>
    </w:p>
    <w:p>
      <w:r>
        <w:t>Nach dem Gesagten gelten die bisherige Rechtsprechung (vgl. Erw. 3.2.1 und 3.2.2) sowie die in Erw. 3.2.3 und 3.2.4 hievor dargelegten Grundsätze zur Drittauszahlung von EL-Nachzahlungen an bevorschussende Sozialhilfebehörden/-institutionen unter der Herrschaft des ATSG weiterhin.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