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97</w:t>
      </w:r>
    </w:p>
    <w:p>
      <w:r>
        <w:t>Bundesgericht (BGE), 2006-01-01, DE</w:t>
      </w:r>
    </w:p>
    <w:p>
      <w:r>
        <w:rPr>
          <w:b/>
        </w:rPr>
        <w:t xml:space="preserve">Quelle: </w:t>
      </w:r>
      <w:r>
        <w:t>https://mcp.opencaselaw.ch/entscheid/bge_BGE_132_IV_97</w:t>
      </w:r>
    </w:p>
    <w:p>
      <w:r>
        <w:t>FR: ATF 132 IV 97</w:t>
      </w:r>
    </w:p>
    <w:p>
      <w:r>
        <w:t>IT: DTF 132 IV 97</w:t>
      </w:r>
    </w:p>
    <w:p>
      <w:pPr>
        <w:pStyle w:val="Heading2"/>
      </w:pPr>
      <w:r>
        <w:t>Regeste</w:t>
      </w:r>
    </w:p>
    <w:p>
      <w:r>
        <w:t>Regeste Unteilbarkeit des Strafantragsrückzugs (Art. 31 Abs. 3 StGB). Wird der Strafantrag gegenüber einem Beschuldigten zurückgezogen, so gilt dieser Rückzug für alle Beschuldigten. Dieses Unteilbarkeitsprinzip gilt auch, wenn der selektive Rückzug einzig wegen der Immunität eines Tatbeteiligten erfolgte. In der früheren Rechtsprechung (BGE 80 IV 209 E. 3) erwogene Ausnahmen von der Unteilbarkeit werden verworfen (E. 3).</w:t>
      </w:r>
    </w:p>
    <w:p>
      <w:r>
        <w:t>Regeste Indivisibilité du retrait de la plainte (art. 31 al. 3 CP). Lorsque la plainte est retirée à l'égard de l'un des inculpés, le retrait profite à tous les autres. Ce principe de l'indivisibilité s'applique également lorsque le retrait partiel a pour unique origine l'immunité dont jouit l'un des inculpés. L'existence d'éventuelles exceptions à l'indivisibilité, examinées dans la jurisprudence antérieure (ATF 80 IV 209 consid. 3), est écartée (consid. 3).</w:t>
      </w:r>
    </w:p>
    <w:p>
      <w:r>
        <w:t>Regesto Indivisibilità della desistenza dalla querela penale (art. 31 cpv. 3 CP). La desistenza dalla querela contro uno degli imputati vale per tutti. Questo principio si applica anche quando il parziale ritiro della querela è motivato unicamente dall'immunità di cui gode uno degli imputati. L'esistenza di eventuali eccezioni all'indivisibilità, prospettata dalla giurisprudenza anteriore (DTF 80 IV 209 consid. 3), è esclusa (consid. 3).</w:t>
      </w:r>
    </w:p>
    <w:p>
      <w:pPr>
        <w:pStyle w:val="Heading2"/>
      </w:pPr>
      <w:r>
        <w:t>Erwägungen</w:t>
      </w:r>
    </w:p>
    <w:p>
      <w:r>
        <w:rPr>
          <w:b/>
        </w:rPr>
        <w:t>E. 3.1</w:t>
      </w:r>
    </w:p>
    <w:p>
      <w:r>
        <w:t>Der Beschwerdeführer wirft der Vorinstanz vor, Art. 31 Abs. 3 StGB verletzt zu haben, indem sie im Rückzug des Strafantrags gegenüber Regierungsrat A. zugleich den Rückzug des Strafantrags gegenüber allen Beschuldigten erblickte. Diese Bestimmung komme nicht zur Anwendung, wenn ernsthafte sachliche Anhaltspunkte dafür bestünden, dass die Person, gegenüber der der Strafantrag zurückgezogen werde, entweder nicht an der Tat beteiligt gewesen oder offensichtlich unschuldig sei. Im Unterschied zu offensichtlich BGE 132 IV 97 S. 99 Unschuldigen könne bei Personen, die Immunität geniessen, ein Strafverfahren gar nicht erst durchgeführt werden, weshalb eine Ausnahme vom Grundsatz der Unteilbarkeit des Strafantrags erst recht zuzulassen sei. Der Beschwerdeführer habe einzig wegen der Immunitätsproblematik Abstand vom Strafverfahren gegen Regierungsrat A. genommen.</w:t>
      </w:r>
    </w:p>
    <w:p>
      <w:r>
        <w:rPr>
          <w:b/>
        </w:rPr>
        <w:t>E. 3.2</w:t>
      </w:r>
    </w:p>
    <w:p>
      <w:r>
        <w:t>Die Vorinstanz gelangt zum Schluss, dass keine Ausnahme vom Grundsatz der Unteilbarkeit des Strafantrags angenommen werden könne. Der Beschwerdegegner stellt sich auf den Standpunkt, dass dem anwaltlich vertretenen Beschwerdeführer die Konsequenzen eines Rückzugs klar gewesen sein müssten. Art. 31 Abs. 3 StGB sei insoweit unmissverständlich, und für eine Ausnahme von der gesetzlichen Unteilbarkeitsregel bestünde kein Raum.</w:t>
      </w:r>
    </w:p>
    <w:p>
      <w:r>
        <w:rPr>
          <w:b/>
        </w:rPr>
        <w:t>E. 3.3.1</w:t>
      </w:r>
    </w:p>
    <w:p>
      <w:r>
        <w:t>Stellt ein Antragsberechtigter gegen einen an der Tat Beteiligten Strafantrag, so sind alle Beteiligten zu verfolgen ( Art. 30 StGB ). Mit dem in Art. 30 StGB statuierten Grundsatz der Unteilbarkeit des Strafantrags soll verhindert werden, dass der Verletzte nach seinem Belieben nur einen einzelnen am Antragsdelikt Beteiligten herausgreift und unter Ausschluss der anderen bestrafen lässt ( BGE 121 IV 150 E. 3a/aa). Zieht der Berechtigte seinen Strafantrag gegenüber einem Beschuldigten zurück, so gilt der Rückzug für alle Beschuldigten ( Art. 31 Abs. 3 StGB ). Der Unteilbarkeitsgrundsatz von Art. 30 StGB soll nicht dadurch umgangen werden können, dass zwar Antrag gegen alle Beteiligten gestellt, dieser dann aber in Bezug auf einzelne wieder zurückgezogen wird. Es gilt somit grundsätzlich auch die Unteilbarkeit des Rückzugs ( BGE 80 IV 209 E. 1; CHRISTOF RIEDO, Der Strafantrag, Diss. Freiburg 2004, S. 617 f.). Wer seinen Strafantrag zurückgezogen hat, kann ihn nicht nochmals stellen ( Art. 31 Abs. 2 StGB ). Beim Rückzug handelt es sich somit um eine grundsätzlich unwiderrufliche Willenserklärung.</w:t>
      </w:r>
    </w:p>
    <w:p>
      <w:r>
        <w:rPr>
          <w:b/>
        </w:rPr>
        <w:t>E. 3.3.2</w:t>
      </w:r>
    </w:p>
    <w:p>
      <w:r>
        <w:t>Im erwähnten Entscheid aus dem Jahr 1954 warf das Bundesgericht die Frage auf, ob der Rückzug der Privatstrafklage gegen den einen Beklagten die Weiterverfolgung der anderen nicht ausschliesse, wenn ernsthafte Anhaltspunkte bestehen, dass der Beklagte, gegen den die Klage zurückgezogen wird, in Wirklichkeit nicht tatbeteiligt war, und der Rückzug mit dieser Erkenntnis begründet wurde. Denn es erscheine als stossend, dass der Kläger, nur um das Recht zur Weiterverfolgung der anderen nicht zu verlieren, genötigt BGE 132 IV 97 S. 100 sein sollte, das Privatstrafklageverfahren gegen jemanden fortzusetzen, den er selbst mit guten Gründen für unschuldig hält ( BGE 80 IV 209 E. 3).</w:t>
      </w:r>
    </w:p>
    <w:p>
      <w:r>
        <w:rPr>
          <w:b/>
        </w:rPr>
        <w:t>E. 3.3.3</w:t>
      </w:r>
    </w:p>
    <w:p>
      <w:r>
        <w:t>Dieses obiter dictum wurde von der Lehre zustimmend aufgenommen. Nach MAX WAIBLINGER (ZBJV 92/1956 S. 214) sollten Ausnahmen vom Unteilbarkeitsgrundsatz möglich sein. Nach vielen kantonalen Prozessgesetzen bestehe ein Kostenrisiko für den Strafantragsteller, wenn diesem nicht durch ein Rückzugsrecht die Möglichkeit eingeräumt werde, die Weiterverfolgung nicht Tatbeteiligter zu unterbinden. MARTIN SCHUBARTH (ZStrR 112/1994 S. 222) stellt die Unteilbarkeit des Strafantrags in Frage unter Hinweis auf den zivilprozessualen Charakter des Privatstrafklageverfahrens. Mit Blick auf das Kostenrisiko sei fraglich, ob der Privatstrafkläger verpflichtet sein könne, auch (bloss) möglicherweise Beteiligte ins Recht zu ziehen, auf die Gefahr hin, deren Tatbeteiligung nicht nachweisen zu können. In weiteren Stellungnahmen aus dem Schrifttum wird die Frage nach allfälligen Ausnahmen vom Unteilbarkeitsprinzip bereits als entschieden unterstellt. Der Privatstrafkläger könne den Strafantrag zurückziehen gegenüber einem Beschuldigten, von dessen Unschuld er aufgrund ernstlicher Anhaltspunkte überzeugt sei, ohne dass sich dieser Rückzug auf andere Beschuldigte auswirke. Der Unteilbarkeitsgrundsatz schliesse nur den Rückzug gegenüber "Beschuldigten" aus. Ein Rückzug gegenüber unbeteiligten Beschuldigten soll deshalb zulässig sein (HANS SCHULTZ/ALFRED WILHELM/M. ROTH-WILLENER, ZBJV 101/1965 S. 272 f.; HANS MAHNIG, Die Unteilbarkeit des Strafantrags bei prinzipalen Privatstrafklagen, SJZ 57/1961 S. 20 f.; JÖRG REHBERG, Der Strafantrag, ZStrR 85/1969 S. 285; WALTER HUBER, Die allgemeinen Regeln über den Strafantrag [...], Diss. Zürich 1967, S. 68; i.d.S. zum künftigen Art. 33 Abs. 3 StGB auch ANDREAS DONATSCH [ebenfalls Hrsg.], in: StGB, 17. Aufl., Zürich 2006, S. 87). Gegen die herrschende Lehre wurde von CHRISTOF RIEDO (Basler Kommentar, StGB I, Art. 31 StGB N. 33) zu Recht eingewendet, dass es Sache des Gerichts sei, über Schuld oder Unschuld eines Verdächtigten zu entscheiden, weshalb eine entsprechende Überzeugung des Antragstellers oder eine unklare Beweislage kein Rückzugsrecht begründen könne. Ausnahmen vom Unteilbarkeitsgrundsatz mögen rechtspolitisch wünschbar sein, mit dem Gesetzeswortlaut lassen sie sich nicht vereinbaren (so bereits ARTHUR GRAWEHR-BUTTY, Rechtsfragen auf dem Gebiete des Strafantrags [...], Diss. Freiburg 1959, S. 68). Zieht der Berechtigte seinen BGE 132 IV 97 S. 101 Strafantrag gegenüber einem Beschuldigten zurück, so gilt der Rückzug für alle Beschuldigten ( Art. 31 Abs. 3 StGB ). Trotz der Kritik in der Lehre wurde denn auch bei der Totalrevision des Allgemeinen Teils des Strafgesetzbuchs an der Unteilbarkeit des Strafantrags festgehalten (Art. 33 Abs. 3 revStGB [AS 2006 S. 3468]). Die vom Bundesgericht 1954 aufgeworfene und offen gelassene Frage nach möglichen Ausnahmen vom Unteilbarkeitsgrundsatz ist somit zu verneinen. Kommt der Strafantragsteller indessen im Laufe des Strafverfahrens zum Schluss, die Voraussetzungen der strafrechtlichen Verfolgung seien gegenüber einem ins Recht gefassten Beschuldigten nicht oder nicht mehr gegeben, so kann er in Bezug auf diesen bei den Strafverfolgungsbehörden die Einstellung des Strafverfahrens verlangen. Dieses strafprozessuale Einstellungsbegehren darf nicht in einen Rückzug des Strafantrags uminterpretiert werden.</w:t>
      </w:r>
    </w:p>
    <w:p>
      <w:r>
        <w:rPr>
          <w:b/>
        </w:rPr>
        <w:t>E. 3.3.4</w:t>
      </w:r>
    </w:p>
    <w:p>
      <w:r>
        <w:t>Der Beschwerdeführer liess dem Friedensrichteramt Zug mitteilen, dass er an den Strafklagen gegen B. und Unbekannt festhal te und auf die Einleitung eines Strafverfahrens gegenüber Regierungsrat A. "verzichte". Dem Untersuchungsrichteramt gegenüber erklärte er, dass die Strafanzeige gegen A. "zurückgezogen" worden sei, und beantragte im Übrigen die Fortführung des Strafverfahrens. Er hielt an diesem Antrag auch noch fest, nachdem er vom Untersuchungsrichter auf die Unteilbarkeit des Strafantrags hingewiesen worden war. In der Folge stellte der Untersuchungsrichter das Verfahren ein unter Verweis auf Art. 31 Abs. 3 StGB . Unter diesen Umständen verlangt der Beschwerdeführer vergeblich, dass eine Ausnahme von der Unteilbarkeit des Strafantragsrückzugs hätte angenommen werden sollen. Die Vorinstanz hielt sich zu Recht an den Wortlaut von Art. 31 Abs. 3 StGB .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