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112</w:t>
      </w:r>
    </w:p>
    <w:p>
      <w:r>
        <w:rPr>
          <w:i/>
        </w:rPr>
        <w:t>Bundesgericht (BGE)</w:t>
      </w:r>
      <w:r>
        <w:rPr>
          <w:i/>
        </w:rPr>
        <w:t xml:space="preserve">  ·  2006-06-29</w:t>
      </w:r>
      <w:r>
        <w:rPr>
          <w:i/>
        </w:rPr>
        <w:t xml:space="preserve">  ·  FR</w:t>
      </w:r>
    </w:p>
    <w:p>
      <w:r>
        <w:rPr>
          <w:b/>
        </w:rPr>
        <w:t xml:space="preserve">Source: </w:t>
      </w:r>
      <w:r>
        <w:t>https://mcp.opencaselaw.ch/entscheid/bge_BGE_132_IV_112</w:t>
      </w:r>
    </w:p>
    <w:p>
      <w:r>
        <w:t>FR: ATF 132 IV 112 · IT: DTF 132 IV 112</w:t>
      </w:r>
    </w:p>
    <w:p>
      <w:pPr>
        <w:pStyle w:val="Heading2"/>
      </w:pPr>
      <w:r>
        <w:t>Regeste</w:t>
      </w:r>
    </w:p>
    <w:p>
      <w:r>
        <w:t>Regeste Art. 173 Ziff. 2 und 3 StGB; üble Nachrede, Wahrheitsbeweis. Der Vorwurf, jemand habe eine strafbare Handlung begangen, ist ehrverletzend (E. 2). Es liegt im Interesse einer Gemeinderegierung zu erfahren, welche Straftaten der Präsident der Stadtplanungskommission im Zusammenhang mit einem Baubewilligungsverfahren begangen haben soll (E. 3). Der Wahrheitsbeweis hinsichtlich des Vorwurfs, jemand habe eine strafbare Handlung begangen, kann auf andere Weise als durch eine Verurteilung erbracht werden, wenn die mit der angeblichen strafbaren Handlung befasste Behörde das Verfahren bis zum Abschluss des Ehrverletzungsprozesses sistiert hat (E. 4).</w:t>
      </w:r>
    </w:p>
    <w:p>
      <w:r>
        <w:t>Regeste Art. 173 ch. 2 et 3 CP; diffamation, preuve de la vérité. Le fait d'accuser quelqu'un d'avoir commis une infraction constitue une atteinte à l'honneur (consid. 2). Il est dans l'intérêt du gouvernement d'une commune de connaître les infractions commises par le président de sa commission d'urbanisme (consid. 3). Le bien-fondé de l'accusation ou du soupçon imputant à quelqu'un la commission d'une infraction peut être établi d'une autre manière que par la condamnation de la personne visée lorsque l'autorité compétente pour poursuivre la soi-disante infraction a suspendu la procédure jusqu'à l'issue de la procédure relative à l'atteinte à l'honneur (consid. 4).</w:t>
      </w:r>
    </w:p>
    <w:p>
      <w:r>
        <w:t>Regesto Art. 173 n. 2 e 3 CP; diffamazione, prova della verità. Il fatto di accusare qualcuno di avere commesso un reato costituisce un'offesa contro l'onore (consid. 2). È nell'interesse di un'amministrazione comunale essere informata sulle infrazioni commesse dal presidente della propria commissione urbanistica (consid. 3). La fondatezza dell'accusa oppure del sospetto, secondo cui una persona ha commesso un reato, non deve venire necessariamente provata mediante una corrispondente condanna penale ma può esserlo in un altro modo qualora l'autorità competente del perseguimento della pretesa infrazione ha sospeso la procedura in attesa della conclusione della procedura relativa all'offesa contro l'onore (consid. 4).</w:t>
      </w:r>
    </w:p>
    <w:p>
      <w:pPr>
        <w:pStyle w:val="Heading2"/>
      </w:pPr>
      <w:r>
        <w:t>Erwägungen</w:t>
      </w:r>
    </w:p>
    <w:p>
      <w:r>
        <w:rPr>
          <w:b/>
        </w:rPr>
        <w:t>E. 2.1</w:t>
      </w:r>
    </w:p>
    <w:p>
      <w:r>
        <w:t>L' 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 ATF 128 IV 53 consid. 1a p. 57/58).</w:t>
      </w:r>
    </w:p>
    <w:p>
      <w:r>
        <w:rPr>
          <w:b/>
        </w:rPr>
        <w:t>E. 2.2</w:t>
      </w:r>
    </w:p>
    <w:p>
      <w:r>
        <w:t>En l'espèce, il n'est pas contesté qu'en dénonçant au conseil communal les "actions téméraires et abusives" de l'intimé, qui essayait "de lui extorquer 60'000 francs", le recourant a porté atteinte à la considération de l'intimé. Contrairement à ce que soutient le recourant, il n'a pas critiqué le politicien en tant que tel, mais il a accusé l'intimé d'avoir eu un comportement malhonnête. En conséquence, on se trouve en présence d'une atteinte à l'honneur, au sens de l' art. 173 ch. 1 CP .</w:t>
      </w:r>
    </w:p>
    <w:p>
      <w:r>
        <w:rPr>
          <w:b/>
        </w:rPr>
        <w:t>E. 3</w:t>
      </w:r>
    </w:p>
    <w:p>
      <w:r>
        <w:t>La cour cantonale a refusé au recourant la possibilité d'apporter la preuve de la véracité de l'allégation contraire à l'honneur ou celle de sa bonne foi. BGE 132 IV 112 S. 116</w:t>
      </w:r>
    </w:p>
    <w:p>
      <w:r>
        <w:rPr>
          <w:b/>
        </w:rPr>
        <w:t>E. 3.1</w:t>
      </w:r>
    </w:p>
    <w:p>
      <w:r>
        <w:t>Selon l' art. 173 ch. 3 CP , l'inculpé ne sera pas admis à faire les preuves libératoires et sera punissable si ses allégations ont été articulées ou propagées sans égard à l'intérêt public ou sans autre motif suffisant, principalement dans le dessein de dire du mal d'autrui, notamment lorsqu'elles ont trait à la vie privée ou à la vie de famille. La jurisprudence et la doctrine interprètent de manière restrictive les conditions énoncées à l' art. 173 ch. 3 CP . En principe, l'accusé doit être admis à faire les preuves libératoires et ce n'est qu'exceptionnellement que cette possibilité doit lui être refusée (cf. CORBOZ, Les infractions en droit suisse, vol. I, Berne 2002, art. 173 CP , n. 54; RIKLIN, Basler Kommentar, Strafgesetzbuch II, art. 173 CP , n. 20). Pour que les preuves libératoires soient exclues, il faut, d'une part, que l'accusé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l'accusé sera admis aux preuves libératoires s'il a agi pour un motif suffisant (et ce, même s'il a agi principalement pour dire du mal d'autrui) ou s'il n'a pas agi pour dire du mal d'autrui (et ce, même si sa déclaration n'est pas fondée sur un motif suffisant) ( ATF 116 IV 31 consid. 3 p. 38, ATF 116 IV 205 consid. 3b p. 208). Déterminer le dessein de l'auteur (en particulier s'il a agi pour dire du mal d'autrui) relève de l'établissement des faits (cf. ATF 129 IV 271 consid. 2.5 p. 276) et ne peut par conséquent pas être remis en cause dans un pourvoi. En revanche, la notion d'intérêt public est une question de droit fédéral, qui peut être revue librement par la cour de céans ( ATF 69 IV 165 consid. 2 p. 168).</w:t>
      </w:r>
    </w:p>
    <w:p>
      <w:r>
        <w:rPr>
          <w:b/>
        </w:rPr>
        <w:t>E. 3.2.1</w:t>
      </w:r>
    </w:p>
    <w:p>
      <w:r>
        <w:t>En l'occurrence, la cour cantonale a constaté que le recourant avait agi par vengeance et, partant, qu'il avait accusé l'intimé de tentative d'extorsion principalement pour dire du mal de ce dernier. Le recourant ne remet pas en cause, à juste titre, la réalisation de cette première condition d'exclusion des preuves libératoires, puisqu'il s'agit d'une constatation de fait. La controverse porte sur la seconde condition d'exclusion, à savoir sur l'intérêt public, notion qui relève du droit fédéral. Comme le conseil communal avait déjà déclaré irrecevables les oppositions de l'intimé, la cour cantonale a estimé que le recourant ne pouvait BGE 132 IV 112 S. 117 poursuivre un intérêt public ni aucun autre intérêt privé. Pour sa part, le recourant soutient qu'il existait un intérêt pour le conseil communal, voire pour les administrés de la commune, de connaître la pratique du président de la commission d'urbanisme, car les infractions évoquées touchaient au rôle de celui-ci dans la procédure d'autorisation de construire.</w:t>
      </w:r>
    </w:p>
    <w:p>
      <w:r>
        <w:rPr>
          <w:b/>
        </w:rPr>
        <w:t>E. 3.2.2</w:t>
      </w:r>
    </w:p>
    <w:p>
      <w:r>
        <w:t>La cour cantonale refuse au recourant tout intérêt public ou privé, au motif que la procédure devant le conseil communal était terminée. Il faut cependant se demander s'il n'existait pas un intérêt public à révéler au conseil communal les irrégularités de la procédure, indépendamment de l'issue de celle-ci. La jurisprudence a reconnu un intérêt public à révéler qu'un avocat pratiquant avait été condamné ( ATF 69 IV 165 consid. 2 p. 167/168) et à dénoncer par tract les soupçons de vol pesant sur un chef de la police ( ATF 101 IV 292 consid. 4 p. 294/295), en raison des professions exercées, qui exigeaient une confiance particulière du public. En l'espèce, l'intimé a certes fait opposition aux demandes de construction déposées par la société du recourant en tant que propriétaire d'une parcelle voisine. Cependant, il était président de la commission d'urbanisme de la commune et occupait par là même un poste public, qui doit être confié à une personne intègre. En outre, les infractions évoquées ne relevaient pas du domaine privé ni de la vie de famille, mais touchaient une procédure d'autorisation de construire, domaine de compétence de la commission d'urbanisme. Dans ces circonstances, il existait un intérêt pour le conseil communal de connaître la pratique de l'intimé. C'est donc à tort que la cour cantonale a refusé au recourant la possibilité d'apporter la preuve de la véracité de ses allégations ou celle de sa bonne foi.</w:t>
      </w:r>
    </w:p>
    <w:p>
      <w:r>
        <w:rPr>
          <w:b/>
        </w:rPr>
        <w:t>E. 4</w:t>
      </w:r>
    </w:p>
    <w:p>
      <w:r>
        <w:t>Selon l' art. 173 ch. 2 CP , l'accusé n'encourra aucune peine s'il prouve que les allégations qu'il a articulées ou propagées sont conformes à la vérité ou qu'il avait des raisons sérieuses de les tenir de bonne foi pour vraies.</w:t>
      </w:r>
    </w:p>
    <w:p>
      <w:r>
        <w:rPr>
          <w:b/>
        </w:rPr>
        <w:t>E. 4.1</w:t>
      </w:r>
    </w:p>
    <w:p>
      <w:r>
        <w:t>Le recourant soutient qu'il a apporté la preuve de l'infraction commise par l'intimé par le biais d'indices sérieux, à savoir notamment par la lettre du 10 avril 2003 du conseil de l'intimé, verbalisant l'intention de ce dernier de réclamer 60'000 francs en échange du retrait de ses oppositions et recours. Alors que le premier juge a considéré que la preuve de la vérité n'avait pas été apportée, faute d'un jugement condamnatoire correspondant, la cour cantonale ne BGE 132 IV 112 S. 118 s'est pas prononcée sur la question puisqu'elle a refusé au recourant la possibilité d'apporter les preuves libératoires.</w:t>
      </w:r>
    </w:p>
    <w:p>
      <w:r>
        <w:rPr>
          <w:b/>
        </w:rPr>
        <w:t>E. 4.2</w:t>
      </w:r>
    </w:p>
    <w:p>
      <w:r>
        <w:t>Selon la jurisprudence, l'accusé qui a allégué la commission d'une infraction doit en principe apporter la preuve de la vérité par la condamnation pénale de la personne visée ( ATF 106 IV 115 consid. 2c p. 117). Une exception a été admise dans un cas où la poursuite pénale n'était plus possible en raison de la prescription ( ATF 109 IV 36 consid. 3b p. 37). Dans une autre affaire, le Tribunal fédéral a relevé qu'il existait de bonnes raisons, au regard de la présomption d'innocence, de s'en tenir à l'exigence d'un jugement de condamnation, tout en laissant ouverte la question des exceptions à apporter à ce principe ( ATF 116 IV 31 consid. 4 p. 39). Enfin, dans une dernière affaire, les allégations dans un journal que quelqu'un avait commis de graves infractions ont été considérées comme prouvées par un jugement exécutoire rendu postérieurement à ces allégations ( ATF 122 IV 311 consid. 2e p. 317). La doctrine émet certaines réserves à l'égard de cette jurisprudence. TRECHSEL constate que, selon la jurisprudence, il n'est plus possible d'apporter la preuve de la véracité des allégations accusant quelqu'un d'avoir commis une infraction dans une procédure pour atteinte à l'honneur si l'autorité compétente a acquitté cette personne ou prononcé une ordonnance de non-lieu ou une décision de refus de suivre (à défaut de soupçons suffisants). A ses yeux, une décision refusant d'ouvrir une enquête ne saurait empêcher toute preuve de la vérité. Cet auteur ajoute que, du reste, la jurisprudence a refusé une telle conséquence dans le cas où l'action pénale était prescrite. Citant un ancien arrêt argovien (AGVE 1951 n° 34), il relève que l'accusé ne peut être renvoyé à agir par la voie pénale, pour apporter la preuve de la vérité (TRECHSEL, Schweizerisches Strafgesetzbuch, Kurzkommentar, 2 e éd., Zurich 1997, art. 173 CP , n. 10). RIKLIN considère aussi que la jurisprudence va très loin, dans la mesure où une décision refusant de poursuivre interdit toute preuve de la vérité. Selon cet auteur, cette conséquence ne vaut cependant que si les décisions concernées ont déjà été prononcées au moment de l'atteinte à l'honneur. Pour lui, si une telle décision fait défaut, l'accusé ne peut être renvoyé à agir par la voie pénale ou à attendre l'issue d'une procédure pénale ouverte dans l'intervalle (RIKLIN, op. cit., art. 173 CP , n. 12). Après avoir résumé la jurisprudence, STRATENWERTH et JENNY relèvent qu'il ne faut pas oublier que le juge pénal, aussi en cas d'atteinte à l'honneur, doit rechercher BGE 132 IV 112 S. 119 la vérité matérielle (STRATENWERTH/JENNY, Schweizerisches Strafrecht, Besonderer Teil I: Straftaten gegen Individualinteressen, 6 e éd., Berne 2003, § 11, n. 39). Enfin, tout en admettant que la jurisprudence repose sur des motifs raisonnables, CORBOZ se demande, en l'absence de disposition légale précise, ce qui permet d'empêcher l'accusé d'apporter la preuve de la vérité dans le cadre de la procédure dirigée contre lui (CORBOZ, La diffamation, SJ 1992 p. 629 ss, spéc. p. 657, note de bas de page 146).</w:t>
      </w:r>
    </w:p>
    <w:p>
      <w:r>
        <w:rPr>
          <w:b/>
        </w:rPr>
        <w:t>E. 4.3</w:t>
      </w:r>
    </w:p>
    <w:p>
      <w:r>
        <w:t>En l'espèce, il n'existe aucune décision d'acquittement ou de non-lieu. Le Ministère public neuchâtelois a suspendu la procédure sur la plainte pénale du recourant, jusqu'à droit connu sur la plainte déposée par l'intimé contre le recourant. Par cette décision de suspension, le recourant s'est donc vu refuser la possibilité d'apporter la preuve de la vérité par la voie pénale. Il paraît inéquitable, d'une part, d'empêcher le recourant d'agir au pénal en suspendant le traitement de sa plainte pénale et, d'autre part, de lui refuser la possibilité d'apporter la preuve de la véracité de ses allégations d'une autre manière dans le cadre de la procédure dirigée contre lui. En outre, la ratio de la jurisprudence résumée au considérant précédant, qui consiste à éviter des jugements contradictoires, fait défaut, puisque, d'emblée, le Ministère public neuchâtelois a fait dépendre le traitement de la plainte du recourant de la présente procédure. Tant que le traitement de sa plainte sera suspendu et que, partant, la poursuite pénale à l'encontre de l'intimé ne sera pas possible (cf. ATF 109 IV 36 consid. 3b p. 37), le recourant doit donc être autorisé à apporter la preuve de la vérité ou celle de sa bonne foi dans la présente procédure par d'autres moyens.</w:t>
      </w:r>
    </w:p>
    <w:p>
      <w:r>
        <w:rPr>
          <w:b/>
        </w:rPr>
        <w:t>E. 4.4</w:t>
      </w:r>
    </w:p>
    <w:p>
      <w:r>
        <w:t>Le recourant soutient qu'il a déjà apporté la preuve de la véracité de ses allégations, en produisant la lettre de l'avocat de l'intimé confirmant la proposition de celui-ci. Cette seule lettre ne suffit cependant pas. En soi, une offre transactionnelle n'est pas illicite. Mais elle peut le devenir si l'auteur tente d'obtenir plus que ce à quoi il a droit en menaçant la partie adverse d'un dommage sérieux (cf. CORBOZ, Les infractions en droit suisse, op. cit., art. 181 CP , n. 24). Au vu des faits constatés, la cour de céans ne peut cependant déterminer si l'infraction d'extorsion ou de contrainte est réalisée.</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