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469</w:t>
      </w:r>
    </w:p>
    <w:p>
      <w:r>
        <w:t>Bundesgericht (BGE), 2006-11-07, FR</w:t>
      </w:r>
    </w:p>
    <w:p>
      <w:r>
        <w:rPr>
          <w:b/>
        </w:rPr>
        <w:t xml:space="preserve">Quelle: </w:t>
      </w:r>
      <w:r>
        <w:t>https://mcp.opencaselaw.ch/entscheid/bge_BGE_132_II_469</w:t>
      </w:r>
    </w:p>
    <w:p>
      <w:r>
        <w:t>FR: ATF 132 II 469</w:t>
      </w:r>
    </w:p>
    <w:p>
      <w:r>
        <w:t>IT: DTF 132 II 469</w:t>
      </w:r>
    </w:p>
    <w:p>
      <w:pPr>
        <w:pStyle w:val="Heading2"/>
      </w:pPr>
      <w:r>
        <w:t>Regeste</w:t>
      </w:r>
    </w:p>
    <w:p>
      <w:r>
        <w:t>Regeste Art. 2 lit. b und c, Art. 55 Abs. 2 IRSG; Art. 3 Ziff. 2 EAUe; Art. 33 des Abkommens über die Rechtsstellung der Flüchtlinge. Ist das Asyl bereits durch einen rechtskräftigen Entscheid abgelehnt worden, hält sich der Auslieferungsrichter grundsätzlich an die Erwägungen, die zu dieser Ablehnung geführt haben (E. 2.1-2.5). Im vorliegenden Fall sind die Behauptungen einer Verfolgung nicht wahrscheinlich (E. 2.6 und 2.7).</w:t>
      </w:r>
    </w:p>
    <w:p>
      <w:r>
        <w:t>Regeste Art. 2 let. b et c, art. 55 al. 2 EIMP; art. 3 par. 2 CEExtr; art. 33 de la Convention relative au statut des réfugiés. Lorsque l'asile a déjà été refusé par une décision entrée en force, le juge de l'extradition s'en tient en principe aux considérations qui ont conduit à ce refus (consid. 2.1-2.5). En l'occurrence, les allégations de persécution ne sont pas vraisemblables (consid. 2.6 et 2.7).</w:t>
      </w:r>
    </w:p>
    <w:p>
      <w:r>
        <w:t>Regesto Art. 2 lett. b e c, art. 55 cpv. 2 AIMP; art. 3 n. 2 CEEStr; art. 33 della Convenzione sullo statuto dei rifugiati. Quando l'asilo è già stato rifiutato mediante una decisione cresciuta in giudicato, il giudice dell'estradizione si attiene di principio alle considerazioni che hanno condotto a questo rifiuto (consid. 2.1-2.5). In concreto, le allegazioni sulla persecuzione non sono verosimili (consid. 2.6 e 2.7).</w:t>
      </w:r>
    </w:p>
    <w:p>
      <w:pPr>
        <w:pStyle w:val="Heading2"/>
      </w:pPr>
      <w:r>
        <w:t>Erwägungen</w:t>
      </w:r>
    </w:p>
    <w:p>
      <w:r>
        <w:rPr>
          <w:b/>
        </w:rPr>
        <w:t>E. 2.1</w:t>
      </w:r>
    </w:p>
    <w:p>
      <w:r>
        <w:t>Dans la mesure où le recourant reproche à l'OFJ de ne pas avoir suffisamment examiné l'argument tiré du délit politique, le grief est BGE 132 II 469 S. 472 manifestement mal fondé. En effet, conformément à l' art. 55 al. 2 EIMP , c'est au Tribunal fédéral qu'il appartient de statuer sur ce point. L'OFJ se contente de présenter une proposition, sans avoir à examiner la question de manière définitive. Il ne peut par conséquent se voir reprocher sur ce point une violation de son pouvoir d'appréciation.</w:t>
      </w:r>
    </w:p>
    <w:p>
      <w:r>
        <w:rPr>
          <w:b/>
        </w:rPr>
        <w:t>E. 2.2</w:t>
      </w:r>
    </w:p>
    <w:p>
      <w:r>
        <w:t>Aux termes des art. 3 par. 1 de la Convention européenne d'extradition du 13 décembre 1957 (CEExtr; RS 0.353.1) et 3 al. 1 de la loi fédérale du 20 mars 1981 sur l'entraide internationale en matière pénale (EIMP; RS 351.1), l'extradition ne sera pas accordée si l'infraction pour laquelle elle est demandée est considérée par l'Etat requis comme une infraction politique ou comme un fait connexe à une telle infraction. Selon la jurisprudence, constitue un délit politique absolu celui qui est dirigé exclusivement contre l'organisation sociale et politique de l'Etat; il s'agit typiquement des actes tendant au renversement de l'Etat (sédition, coup d'Etat, haute trahison). Constitue un délit politique relatif l'infraction de droit commun qui revêt néanmoins un caractère politique prépondérant: il doit avoir été commis dans le cadre d'une lutte pour ou contre le pouvoir. Enfin, par fait connexe à une infraction politique, on entend l'acte punissable selon le droit commun, mais qui bénéficie aussi d'une certaine immunité parce qu'il a été accompli parallèlement à un délit politique, généralement pour préparer, faciliter, assurer ou masquer la commission de celui-ci, voire en procurer ultérieurement l'immunité ( ATF 130 II 337 consid. 3.2 et les arrêts cités).</w:t>
      </w:r>
    </w:p>
    <w:p>
      <w:r>
        <w:rPr>
          <w:b/>
        </w:rPr>
        <w:t>E. 2.3</w:t>
      </w:r>
    </w:p>
    <w:p>
      <w:r>
        <w:t>Il ressort clairement du rappel de ces notions que les infractions décrites dans la demande n'ont aucunement le caractère d'un délit politique. Le recourant ne prétend d'ailleurs pas que les infractions qui lui sont reprochées s'inscriraient, directement ou non, dans le cadre d'une lutte politique. Le grief tiré de l' art. 3 EIMP est par conséquent manifestement mal fondé. L'argument du recourant relève bien plutôt des art. 3 par. 2 CEExtr et 2 let. b et c EIMP.</w:t>
      </w:r>
    </w:p>
    <w:p>
      <w:r>
        <w:rPr>
          <w:b/>
        </w:rPr>
        <w:t>E. 2.4</w:t>
      </w:r>
    </w:p>
    <w:p>
      <w:r>
        <w:t>Selon ces dispositions, la demande est irrecevable s'il y a lieu d'admettre que la procédure dans l'Etat requérant, apparemment motivée par des délits de droit commun, tend en réalité à poursuivre une personne en raison de ses opinions politiques, de son appartenance à un groupe social déterminé, de sa race, de sa confession ou de sa nationalité, ou lorsque la procédure risque d'aggraver la situation de la personne poursuivie pour l'une de ces raisons. BGE 132 II 469 S. 473 La personne visée par une demande d'extradition et qui soulève le grief de violation de l' art. 2 let. b EIMP ne peut se borner à dénoncer une situation politico-juridique particulière; il lui appartient de rendre vraisemblable l'existence d'un risque sérieux et objectif d'un traitement discriminatoire prohibé ( ATF 123 II 161 consid. 6b p. 167, ATF 123 II 511 consid. 5b p. 517; ATF 122 II 373 consid. 2a p. 377, et les arrêts cités). Il ne suffit pas non plus de prétendre que la procédure pénale ouverte à l'étranger s'inscrirait dans le cadre d'un règlement de comptes, tendant à l'éliminer de la scène politique ( ATF 115 Ib 68 consid. 5a p. 85; ATF 109 Ib 317 consid. 16c p. 338/339). La personne recherchée doit au contraire apporter des éléments concrets permettant de supposer qu'elle serait poursuivie pour des motifs cachés, ayant trait notamment à ses opinions politiques ( ATF 129 II 268 consid. 6.3 p. 272).</w:t>
      </w:r>
    </w:p>
    <w:p>
      <w:r>
        <w:rPr>
          <w:b/>
        </w:rPr>
        <w:t>E. 2.5</w:t>
      </w:r>
    </w:p>
    <w:p>
      <w:r>
        <w:t>Lorsque la personne visée par une demande d'extradition a déposé une demande d'asile en Suisse, l'autorité qui accorde l'extradition doit éviter que les obligations conventionnelles en matière d'extradition n'entrent en conflit avec les obligations de la Suisse découlant de la Convention relative au statut des réfugiés (RS 0.142.30). Elle doit ainsi statuer sous réserve du cas où l'asile serait accordé ( ATF 122 II 373 consid. 2d p. 380). Lorsque l'asile a déjà été accordé, l'autorité d'extradition est liée par cette décision et il n'y a plus de possibilité pour une extradition (principe du non-refoulement, art. 33 de la Convention; arrêt 1A.267/2005 du 14 décembre 2005). Lorsqu'en revanche l'asile a été préalablement refusé par une décision entrée en force, le Tribunal fédéral, saisi d'une objection relative au délit politique, ne peut faire abstraction de cette décision, dans la mesure où les conditions de reconnaissance du statut de réfugié dépendent de critères analogues à ceux qui sont posés à l' art. 3 par. 2 CEExtr ( ATF 122 II 373 consid. 2d p. 380/381). Le Tribunal fédéral statue certes librement dans le cadre de l' art. 55 EIMP . Toutefois, dans le souci d'éviter des décisions contradictoires, il ne s'écarte en principe pas des faits constatés dans le cadre de la procédure d'asile - sous réserve notamment de faits nouveaux - et ne s'écarte pas non plus sans raison des considérations ayant conduit au refus de l'asile. Le recourant relève que sa demande d'asile a été déposée sous un faux nom et une autre nationalité, de sorte que l'examen de l'ODR aurait eu lieu sur la base de faits ne correspondant pas à la réalité. Cela justifierait un réexamen complet de la question. Il n'en demeure pas moins que les affirmations du recourant, considérées comme trop BGE 132 II 469 S. 474 vagues par l'ODR, sont reprises par le recourant (sous réserve de son identité et de sa nationalité), sans davantage de précisions.</w:t>
      </w:r>
    </w:p>
    <w:p>
      <w:r>
        <w:rPr>
          <w:b/>
        </w:rPr>
        <w:t>E. 2.6</w:t>
      </w:r>
    </w:p>
    <w:p>
      <w:r>
        <w:t>Le recourant prétend en effet qu'il serait persécuté par le pouvoir en place, à l'instar d'autres membres de sa famille. En particulier, son frère, journaliste célèbre, serait décédé après une tentative d'empoisonnement alors qu'il enquêtait sur le décès du premier ministre; un "autre parent et proche du recourant", ministre des sports en Géorgie, aurait été démis de ses fonctions après l'arrivée de l'actuel président, puis assassiné près de son domicile. Le recourant prétend qu'il connaît l'actuel président pour s'être trouvé durant dix ans dans la même classe à l'école; l'animosité entre étudiants se serait transformée en opposition sur le plan politique. Outre que le recourant n'apporte pas la moindre preuve des faits qu'il allègue, ceux-ci ne sont pas suffisamment précis pour rendre vraisemblables les intentions que le recourant prête aux autorités géorgiennes. Il ne suffit en effet pas de prétendre, comme le fait le recourant, que l'ensemble de sa famille serait opposée au pouvoir en place. On ignore en quoi consisterait cette opposition, et de quelle manière elle se serait manifestée, au point de provoquer une réaction de la part des dirigeants de l'Etat. Le père du recourant est décrit comme "une personne influente, directeur d'une grande salle de cinéma à Tbilissi"; le recourant ne dit rien sur l'influence réelle de cette personne dans le cadre de la vie politique en Géorgie. Il ne dit rien non plus à propos de son frère, dont il affirme pourtant qu'il aurait été un écrivain et journaliste très connu. Il affirme être membre du "Labor Party", opposé au président, sans toutefois prétendre qu'il serait particulièrement actif dans ce cadre, ni même que les membres de ce parti feraient l'objet d'une répression systématique. Rien ne permet non plus d'affirmer que les différentes agressions dont le recourant prétend avoir été victime seraient motivées par le rôle politique du recourant ou de sa famille. Enfin, s'il prétend être menacé dans son pays d'origine en raison de ses activités ou opinions politiques, on ne comprend pas que le recourant ait jugé opportun de demander l'asile en Suisse sous un faux nom et une fausse nationalité, ce qui rendait d'emblée plus incertain le sort de sa demande d'asile.</w:t>
      </w:r>
    </w:p>
    <w:p>
      <w:r>
        <w:rPr>
          <w:b/>
        </w:rPr>
        <w:t>E. 2.7</w:t>
      </w:r>
    </w:p>
    <w:p>
      <w:r>
        <w:t>(...) L'argument tiré du caractère politique de la demande doit par conséquent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