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677</w:t>
      </w:r>
    </w:p>
    <w:p>
      <w:r>
        <w:rPr>
          <w:i/>
        </w:rPr>
        <w:t>Bundesgericht (BGE)</w:t>
      </w:r>
      <w:r>
        <w:rPr>
          <w:i/>
        </w:rPr>
        <w:t xml:space="preserve">  ·  2006-05-02</w:t>
      </w:r>
      <w:r>
        <w:rPr>
          <w:i/>
        </w:rPr>
        <w:t xml:space="preserve">  ·  DE</w:t>
      </w:r>
    </w:p>
    <w:p>
      <w:r>
        <w:rPr>
          <w:b/>
        </w:rPr>
        <w:t xml:space="preserve">Source: </w:t>
      </w:r>
      <w:r>
        <w:t>https://mcp.opencaselaw.ch/entscheid/bge_BGE_132_III_677</w:t>
      </w:r>
    </w:p>
    <w:p>
      <w:r>
        <w:t>FR: ATF 132 III 677 · IT: DTF 132 III 677</w:t>
      </w:r>
    </w:p>
    <w:p>
      <w:pPr>
        <w:pStyle w:val="Heading2"/>
      </w:pPr>
      <w:r>
        <w:t>Regeste</w:t>
      </w:r>
    </w:p>
    <w:p>
      <w:r>
        <w:t>Regeste Erbschaftsklage, Art. 598 ff. ZGB; Auskunftsklage gegen Erbschaftsbesitzer. Im internationalen Verhältnis richtet sich die Zuständigkeit zur Beurteilung der Erbschaftsklage nach Art. 86 IPRG (E. 3.2 und 3.3). Voraussetzungen zur Erhebung der Erbschaftsklage (E. 3.4 und 3.5). Gegenüber Dritten als Erbschaftsbesitzer besteht ein erbrechtlicher Anspruch auf Auskunft (E. 4).</w:t>
      </w:r>
    </w:p>
    <w:p>
      <w:r>
        <w:t>Regeste Action en pétition d'hérédité, art. 598 ss CC; action tendant à obtenir des renseignements intentée au possesseur de la succession. Dans les rapports internationaux, la compétence pour connaître d'une action en pétition d'hérédité se détermine selon l'art. 86 LDIP (consid. 3.2 et 3.3). Conditions de l'action en pétition d'hérédité (consid. 3.4 et 3.5). Il existe un droit d'être renseigné de nature successorale à l'égard des tiers possesseurs de la succession (consid. 4).</w:t>
      </w:r>
    </w:p>
    <w:p>
      <w:r>
        <w:t>Regesto Petizione d'eredità, art. 598 segg. CC; azione volta ad ottenere informazioni promossa contro il possessore della successione. Nei rapporti internazionali la competenza per giudicare una petizione d'eredità si determina secondo l'art. 86 LDIP (consid. 3.2 e 3.3). Presupposti per inoltrare una petizione d'eredità (consid. 3.4 e 3.5). Nei confronti di terzi possessori della successione esiste un diritto d'informazione di natura successoria (consid. 4).</w:t>
      </w:r>
    </w:p>
    <w:p>
      <w:pPr>
        <w:pStyle w:val="Heading2"/>
      </w:pPr>
      <w:r>
        <w:t>Erwägungen</w:t>
      </w:r>
    </w:p>
    <w:p>
      <w:r>
        <w:rPr>
          <w:b/>
        </w:rPr>
        <w:t>E. 3.1</w:t>
      </w:r>
    </w:p>
    <w:p>
      <w:r>
        <w:t>Anlass der Berufung bildet die Frage, ob der Richter am letzten Wohnsitz des Erblassers in der Schweiz zuständig ist, die Erbschafts- und Auskunftsklage des Willensvollstreckers gegen zwei Anstalten in Liechtenstein zu behandeln.</w:t>
      </w:r>
    </w:p>
    <w:p>
      <w:r>
        <w:rPr>
          <w:b/>
        </w:rPr>
        <w:t>E. 3.2</w:t>
      </w:r>
    </w:p>
    <w:p>
      <w:r>
        <w:t>Das Obergericht hat zu Recht das Vorliegen eines internationalen Verhältnisses im Sinne von Art. 1 Abs. 1 IPRG angenommen. Gemäss Art. 86 Abs. 1 IPRG sind für das Nachlassverfahren und die erbrechtlichen Streitigkeiten die schweizerischen Gerichte oder Behörden am letzten Wohnsitz des Erblassers zuständig. Vorliegend ist der Erblasser unstrittig Schweizer Bürger gewesen und an seinem schweizerischen Domizil (in K./ZH) verstorben. Strittig ist, ob der Richter für die Behandlung der Erbschafts- und Auskunftsklage zuständig ist, welche der Willensvollstrecker gegen zwei in Liechtenstein domizilierte Anstalten erhoben hat bzw. ob es sich bei dieser Klage um eine erbrechtliche Streitigkeit im Sinne von Art. 86 Abs. 1 IPRG handelt.</w:t>
      </w:r>
    </w:p>
    <w:p>
      <w:r>
        <w:rPr>
          <w:b/>
        </w:rPr>
        <w:t>E. 3.3</w:t>
      </w:r>
    </w:p>
    <w:p>
      <w:r>
        <w:t>Die Lehre stützt sich für die Auslegung des Anknüpfungsbegriffs "erbrechtliche Streitigkeiten" auf BGE 119 II 77 E. 3a S. 81 (mit Hinweis auf BGE 99 II 277 E. 3 S. 280; vgl. DUTOIT, Droit international privé suisse, Commentaire de la loi fédérale du 18 décembre 1987, 4. Aufl. 2005, N. 2 zu Art. 86 IPRG ; SCHNYDER, Basler Kommentar, Internationales Privatrecht, N. 10 zu Art. 86 IPRG ; HEINI, Zürcher Kommentar zum IPRG, 2. Aufl. 2004, N. 2 zu Art. 86 BGE 132 III 677 S. 680 IPRG ). Nach dieser Rechtsprechung ist eine Klage erbrechtlicher Natur, wenn sich die Parteien auf einen erbrechtlichen Titel berufen, um einen Teil ihrer Erbschaft zu fordern und die Existenz ihrer Rechte feststellen zu lassen. "Erbrechtliche Streitigkeiten" betreffen demnach Klagen, mit denen Bestand oder Höhe erbrechtlicher Ansprüche geltend gemacht oder bestritten werden (HEINI, a.a.O.). Dazu gehört auch die Erbschaftsklage gemäss Art. 598 ZGB , mit welcher die Herausgabe der Erbschaft oder einer Erbschaftssache verlangt wird (FORNI/PIATTI, Basler Kommentar, Zivilgesetzbuch II, 2. Aufl. 2003, N. 13 zu Art. 598 ZGB ; PATRICK SOMM, Die Erbschaftsklage des Schweizerischen Zivilgesetzbuches, Diss. Basel 1993, S. 113). Es ist zu Recht unstrittig, dass dem Kläger als Willensvollstrecker (FORNI/PIATTI, a.a.O., N. 4 zu Art. 598 ZGB mit Hinweisen) nach dem Erbstatut - d.h. nach schweizerischem Recht, da der Erblasser Schweizer Bürger mit letztem Wohnsitz in der Schweiz ist ( Art. 90 IPRG ) - die Erbschaftsklage gegen die Beklagten als Nichterben grundsätzlich zur Verfügung steht (BBl 1 BGE 983 I 382 , S. 390; SCHNYDER, a.a.O., N. 10 zu Art. 86 IPRG , N. 5 zu Art. 92 IPRG ).</w:t>
      </w:r>
    </w:p>
    <w:p>
      <w:r>
        <w:rPr>
          <w:b/>
        </w:rPr>
        <w:t>E. 3.4</w:t>
      </w:r>
    </w:p>
    <w:p>
      <w:r>
        <w:t>Zur Frage, ob die Erbschaftsklage zur Verfügung steht, gelten weiter die nachfolgenden Grundsätze.</w:t>
      </w:r>
    </w:p>
    <w:p>
      <w:r>
        <w:rPr>
          <w:b/>
        </w:rPr>
        <w:t>E. 3.4.1</w:t>
      </w:r>
    </w:p>
    <w:p>
      <w:r>
        <w:t>Vorab ist festzuhalten, dass ein Erbe im Fall, dass ihm Erbschaftssachen vorenthalten werden und er sie sich verschaffen will, zunächst zu jener Klage greifen kann, die schon dem Erblasser zugestanden hätte. Der Erbe geht dann so vor, wie wenn es der Erblasser täte, wenn er noch lebte; er hat den betreffenden Anspruch geerbt (TUOR/SCHNYDER/SCHMID/RUMO-JUNGO, Das Schweizerische Zivilgesetzbuch, 12. Aufl. 2002, S. 664 f., sog. "Sonder- oder Singularklage des Erben").</w:t>
      </w:r>
    </w:p>
    <w:p>
      <w:r>
        <w:rPr>
          <w:b/>
        </w:rPr>
        <w:t>E. 3.4.2</w:t>
      </w:r>
    </w:p>
    <w:p>
      <w:r>
        <w:t>Zur Erbschaftsklage ist nach Art. 598 Abs. 1 ZGB befugt, "wer auf eine Erbschaft oder auf Erbschaftssachen als gesetzlicher oder eingesetzter Erbe ein besseres Recht zu haben glaubt als der Besitzer". Diese Klage stützt sich auf die blosse Erbberufung des Klägers; darin stimmen sich Rechtsprechung ( BGE 91 II 327 E. 3 S. 331, "une pareille action est fondée sur la vocation successorale du demandeur" ; 45 I 302 E. 2 S. 308) und Lehre überein (TUOR/ SCHNYDER/SCHMID/RUMO-JUNGO, a.a.O.; STEINAUER, Le droit des successions, Bern 2006, S. 527 Rz. 1114; FORNI/PIATTI, a.a.O., N. 1 zu Art. 598 ZGB ). BGE 132 III 677 S. 681</w:t>
      </w:r>
    </w:p>
    <w:p>
      <w:r>
        <w:rPr>
          <w:b/>
        </w:rPr>
        <w:t>E. 3.4.3</w:t>
      </w:r>
    </w:p>
    <w:p>
      <w:r>
        <w:t>Ruft hingegen der Kläger seine Eigenschaft als Erbe nur an, um darzutun, dass er Inhaber eines Rechtes sei, das dem Erblasser zustand, so erhebt er, selbst wenn er die Rückgabe der Erbschaftssache verlangt, nicht eine Erbschaftsklage; er führt diesfalls nur die Klage, die seinem Rechtsvorgänger zustand ( BGE 91 II 327 E. 3 S. 331 ; 45 I 302 E. 2 S. 308). Auch hier hat der Kläger seine Erbberufung darzutun, doch bildet sie diesfalls lediglich ein Mittel zur Rechtfertigung der Sachlegitimation und nicht - wie bei der Erbschaftsklage - den Klagegrund (TUOR/PICENONI, Berner Kommentar, N. 4 zu Art. 598 ZGB ; ESCHER, Zürcher Kommentar, N. 1 zu Art. 598 ZGB ; SOMM, a.a.O., S. 11 f.).</w:t>
      </w:r>
    </w:p>
    <w:p>
      <w:r>
        <w:rPr>
          <w:b/>
        </w:rPr>
        <w:t>E. 3.4.4</w:t>
      </w:r>
    </w:p>
    <w:p>
      <w:r>
        <w:t>Der Erbe als Kläger hat die Wahl, ob er diese Vermögenswerte mit der Erbschaftsklage oder mit einer Sonderklage herausverlangen will (STEINAUER, a.a.O., S. 528 Rz. 1115 a.E., mit Hinweisen auf die einhellige Lehre). Er geht mit Erbschaftsklage vor, wenn er - wie dargelegt - den Anspruch auf seine Erbberechtigung stützt. Er wählt die Sonderklage, wenn er sich auf sein Erbrecht nur beruft, um seine Sachlegitimation darzutun, und seinen Anspruch auf einen einem anderen Rechtsgebiet - z.B. Obligationenrecht - entnommenen Grund stützt; hierfür steht ihm die Erbschaftsklage nicht zur Verfügung, d.h. eine derartige, einem bestimmten Rechtsgebiet entnommene, mithin individuelle Charakterisierung des Anspruchs führt nicht zur Erbschaftsklage (TUOR/PICENONI, a.a.O., N. 4 zu Art. 598 ZGB , N. 9 zu Vorbem. zum fünften Abschnitt; SOMM, a.a.O., S. 11 f., mit Hinweisen).</w:t>
      </w:r>
    </w:p>
    <w:p>
      <w:r>
        <w:rPr>
          <w:b/>
        </w:rPr>
        <w:t>E. 3.4.5</w:t>
      </w:r>
    </w:p>
    <w:p>
      <w:r>
        <w:t>Die Abgrenzung der Erbschaftsklage von einer Sonderklage hängt somit von der Rechtsgrundlage ab, auf welche sich der Kläger stützt. Ihr kommt allerdings insoweit eine begrenzte Bedeutung zu, als das Bundesgericht den Anwendungsbereich der Erbschaftsklage erweitert hat. Nach der Rechtsprechung ist die Erbschaftsklage auch zulässig, wenn die Eigenschaft des herausverlangten Vermögenswertes als Erbschaftssache nicht strittig ist, und der Beklagte einen Sondertitel - wie etwa eine Schenkung des Erblassers - geltend macht; in solchen Fällen ist die Gültigkeit des Sondertitels vorfrageweise zu prüfen ( BGE 91 II 327 E. 6 S. 337 [Praxisänderung]; BGE 119 II 114 E. 4a S. 116, nach Auseinandersetzung mit der uneinigen Lehre; STEINAUER, a.a.O., S. 531 Rz. 1128 und Fn. 18, welcher diese Auffassung mit weiteren Hinweisen auf die Lehre bestätigt).</w:t>
      </w:r>
    </w:p>
    <w:p>
      <w:r>
        <w:rPr>
          <w:b/>
        </w:rPr>
        <w:t>E. 3.5</w:t>
      </w:r>
    </w:p>
    <w:p>
      <w:r>
        <w:t>Um die Natur der hier in Frage stehenden Klage zu ermitteln, sind der Inhalt der Rechtsbegehren und deren Begründung BGE 132 III 677 S. 682 entscheidend ( BGE 130 III 547 E. 2.1 S. 549). Zu prüfen ist im Folgenden, ob der Kläger eine Erbschaftsklage erhoben hat bzw. ob ihm dieses Rechtsinstitut im vorliegenden Fall - in Anbetracht seiner Vorbringen und denjenigen der Beklagten - zur Verfügung steht.</w:t>
      </w:r>
    </w:p>
    <w:p>
      <w:r>
        <w:rPr>
          <w:b/>
        </w:rPr>
        <w:t>E. 3.5.1</w:t>
      </w:r>
    </w:p>
    <w:p>
      <w:r>
        <w:t>Der Kläger verlangte in seiner Eingabe an das Bezirksgericht Horgen vom 11. August 2004 von den Beklagten 2 und 3 die Herausgabe von 25 einzeln bezeichneten Kunstwerken, von nicht näher umschriebenen Vermögenswerten und Erbschaftssachen in deren Besitz sowie die Abtretung von Forderungen, die ihnen zustehen (Rechtsbegehren A.1 und A.2). Dass er sein Begehren als "Erbschaftsklage" bezeichnet, ist im Hinblick auf die Frage, ob ein erbrechtlicher Streit vorliegt, unerheblich. Zur Begründung führt der Kläger aus, der Erblasser sei an den zwei beklagten liechtensteinischen Anstalten wirtschaftlich ausschliesslich berechtigt gewesen. Diese besässen Vermögenswerte, insbesondere Bilder, die früher einmal dem Erblasser gehört hätten und vor seinem Tod an diese übertragen bzw. diesen gutgeschrieben worden waren, weshalb sie in den Nachlass gehörten. Der Kläger schildert im Einzelnen, wie sich diese verschiedenen Vorgänge abgespielt haben sollen. Er behauptet zudem, dass der Erblasser nie für Dritte aufgetreten sei, sondern immer ausschliesslich seine eigenen Interessen gewahrt habe. Zwischen diesem und den Beklagten 2 und 3 habe eine wirtschaftliche Identität bestanden. Infolgedessen gehörten deren Vermögenswerte in den Nachlass des Erblassers.</w:t>
      </w:r>
    </w:p>
    <w:p>
      <w:r>
        <w:rPr>
          <w:b/>
        </w:rPr>
        <w:t>E. 3.5.2</w:t>
      </w:r>
    </w:p>
    <w:p>
      <w:r>
        <w:t>Das Herausgabebegehren zielt somit ausschliesslich darauf ab, den Nachlass des Erblassers um (bestimmte und unbestimmte) Gegenstände und Forderungen zu vervollständigen, die sich im Verfügungsbereich von zwei Nichterben befinden. Zwar beruft sich der Kläger auch auf (vertragliche) Rückgabeansprüche aus einem fiduziarischen Rechtsverhältnis. Dennoch stützt er sein Begehren in erster Linie auf die Erbberufung. Lediglich im Sinne einer Vorwegnahme eventueller Einwände der Beklagten wird ausgeführt, die Konstruktion mittels liechtensteinischer Anstalten habe es dem Erblasser erlaubt, frei über die Vermögenswerte zu verfügen, und er habe bis zu seinem Tode darüber auch frei verfügt, weshalb die Beklagten die Vermögenswerte auszuhändigen hätten. Nicht Gegenstand der Auseinandersetzung bilden hingegen typische erbrechtliche Fragen wie die Gültigkeit der letztwilligen Verfügungen, die Erbberechtigung der gesetzlichen und eingesetzten Erben, die Pflichtteile der gesetzlichen Erbinnen oder die Befugnisse des BGE 132 III 677 S. 683 Willensvollstreckers. Der Kläger strebt sein Ziel auf dem Wege einer Erbschaftsklage an.</w:t>
      </w:r>
    </w:p>
    <w:p>
      <w:r>
        <w:rPr>
          <w:b/>
        </w:rPr>
        <w:t>E. 3.5.3</w:t>
      </w:r>
    </w:p>
    <w:p>
      <w:r>
        <w:t>Die Beklagte 3 betont mit Bezug auf ihre Geltendmachung eines besseren Rechts an den Erbschaftssachen, dass nur in dem Fall, der im Jahre 1965 zur Praxisänderung geführt hatte (vgl. E. 3.4.5), sowohl die Erbberechtigung des Klägers wie auch die Herausgabe von Vermögenswerten des Erblassers strittig war. Dies trifft zu; indessen kann sie daraus nichts für sich ableiten. Das Bundesgericht entschied bei dieser Konstellation, dass die beiden Begehren kumuliert werden können ( BGE 91 II 327 E. 3 S. 331 f.). Hingegen lag dem Fall, welcher zur Bestätigung dieser Rechtsprechung führte ( BGE 119 II 114 ), nur ein Herausgabebegehren gegen einen Dritten auf einen bestimmten Gegenstand zugrunde. Der Kläger war unbestrittenermassen eingesetzter Erbe (vgl. BGE 119 II 114 E. 4a S. 116). Entscheidend für die Zulässigkeit der Erbschaftsklage war indes in beiden Fällen die Argumentation von LEUCH (vgl. BGE 91 II 327 E. 6 S. 336), wonach das Begehren gegen einen Beklagten gerichtet sei, der das Erbrecht des Klägers verletze, indem er am Besitz der Erbschaftssache festhalte. Dies geschehe unter Hinweis auf ein erbrechtliches Motiv oder auf einen Sondertitel. Der Beklagte bzw. Besitzer verletze das Erbrecht ausdrücklich, wenn er selbst das Erbrecht beansprucht; er verletze es tatsächlich, wenn er überhaupt keinen Rechtsgrund für seinen Besitz anrufe oder wenn er einen besonderen - nicht erbrechtlichen - Rechtsgrund anrufe. Die Erbschaftsklage sei auf jeden Fall abzuweisen, wenn der Sondertitel (z.B. Schenkung, Kauf, oder Miete) sich als gültig erweise. Um einen solchen Einwand überhaupt prüfen zu können, müsse dem Richter die Gelegenheit gegeben werden, vorfrageweise zum Sondertitel Stellung zu nehmen. Diese Argumentation hat nach wie vor Gültigkeit. Soweit das Bundesgericht davon zwischenhinein - ohne Bezugnahme auf die massgebliche Rechtsprechung und in einer Sache, deren Streitpunkt ausserhalb des Erbrechts lag - abgewichen ist ( BGE 98 II 88 E. 3 S. 95), kann daran nicht festgehalten werden.</w:t>
      </w:r>
    </w:p>
    <w:p>
      <w:r>
        <w:rPr>
          <w:b/>
        </w:rPr>
        <w:t>E. 3.5.4</w:t>
      </w:r>
    </w:p>
    <w:p>
      <w:r>
        <w:t>Im vorliegenden Fall sind die beiden Beklagten unbestrittenermassen Nichterben. Die Beklagte 2 trug in ihrer Klageantwort vom 8. Dezember 2004 vor, dass der Erblasser weder Inhaber der Gründerrechte an ihr noch ein von ihr Begünstigter gewesen sei, sondern ausschliesslich ein Vollmachtträger. Damit gehörten ihre Aktiven nicht in den Nachlass. Überdies habe sie die verlangten Kunstgegenstände unentgeltlich an die Beklagte 3 zu Eigentum BGE 132 III 677 S. 684 übertragen. Die Beklagte 3 berief sich in ihrer Klageantwort vom 8. Dezember 2004 auf den Erwerb der herausverlangten Kunstwerke von der Beklagten 2. Zudem behauptete sie, dass der Erblasser zur Zeit des Todes keine Gründerrechte mehr an ihr hatte. Damit gehören ihrer Ansicht nach weder die strittigen Kunstwerke noch ihre Aktiven in den Nachlass. Aufgrund dieser Einwände wird ein Sondertitel in Gestalt der Schenkung zu prüfen sein, welcher der Herausgabe entgegen stehen kann. Zudem wird die wirtschaftliche Berechtigung des Erblassers im weitesten Sinn an den beiden Beklagten auszuleuchten sein. Diese aktuelle Ausgangslage spricht gemäss den voranstehenden Überlegungen für die Behandlung des Herausgabebegehrens als Erbschaftsklage und infolgedessen für die Annahme einer erbrechtlichen Streitigkeit im Sinne von Art. 86 Abs. 1 IPRG . Damit ist die schweizerische Zuständigkeit gegeben.</w:t>
      </w:r>
    </w:p>
    <w:p>
      <w:r>
        <w:rPr>
          <w:b/>
        </w:rPr>
        <w:t>E. 4.1</w:t>
      </w:r>
    </w:p>
    <w:p>
      <w:r>
        <w:t>Weiter ist zu prüfen, ob das Auskunftsbegehren vom Anknüpfungsbegriff der "erbrechtliche Streitigkeiten" gemäss Art. 86 Abs. 1 IPRG erfasst ist. Entscheidend ist, ob dem Willensvollstrecker als Kläger nach dem Erbstatut - d.h. hier nach schweizerischem Recht - ein gesetzliches Informationsrecht gegen die Beklagten als Nichterben zur Verfügung steht (vgl. E. 3.3).</w:t>
      </w:r>
    </w:p>
    <w:p>
      <w:r>
        <w:rPr>
          <w:b/>
        </w:rPr>
        <w:t>E. 4.2</w:t>
      </w:r>
    </w:p>
    <w:p>
      <w:r>
        <w:t>Der Kläger verlangt in seiner Eingabe an das Bezirksgericht Horgen vom 11. August 2004 von den Beklagten 2 und 3 nicht nur die Herausgabe von 25 einzeln bezeichneten Kunstwerken und aller Vermögenswerte und Erbschaftssachen im Besitz der Beklagten 2 und 3 bzw. die Abtretung aller Forderungen, über welche diese verfügen. Er verlangt von den Beklagten 2 und 3 zudem, dass sie bezüglich sämtlicher im Herausgabebegehren genannten Werte, soweit sie nicht mehr in deren Besitz seien bzw. sie darüber nicht mehr verfügen können, mitteilen, wem sie sie übergeben bzw. übertragen haben und auf welche Anweisung hin dies geschehen sei (Rechtsbegehren B). Entscheidend für die Qualifizierung dieses Begehrens als erbrechtlicher Streit ist auch hier nicht die Bezeichnung, sondern dessen Umschreibung und die Begründung, mit welcher die gewünschten Informationen verlangt werden (vgl. E. 3.5). Der Kläger rechtfertigt seinen Auskunftsanspruch mit Hinweisen auf die Lehre, wonach Art. 607 Abs. 3 und Art. 610 Abs. 2 ZGB auch gegenüber Dritten analog anzuwenden seien. Zudem stehe ihm dieses Recht als Korrelat zum Herausgabeanspruch, nämlich aus seinem Recht auf Besitz am Nachlass, zu. Er könne nur aufgrund der BGE 132 III 677 S. 685 geforderten Informationen seiner Aufgabe als Willensvollstrecker nachkommen. Überdies sei er von den beiden gesetzlichen Erbinnen beauftragt worden, die ihnen zustehenden Auskunftsansprüche ebenfalls geltend zu machen. Schliesslich schildert er die Vertragsbeziehungen zwischen dem Erblasser und den Beklagten, welche ihm ebenfalls einen Anspruch auf Auskunftserteilung verschaffen würden.</w:t>
      </w:r>
    </w:p>
    <w:p>
      <w:r>
        <w:rPr>
          <w:b/>
        </w:rPr>
        <w:t>E. 4.2.1</w:t>
      </w:r>
    </w:p>
    <w:p>
      <w:r>
        <w:t>Nach Art. 610 Abs. 2 ZGB haben die Erben einander jede Auskunft zu erteilen, die für die korrekte Teilung des Nachlasses nach Gesetz oder letztwilliger Verfügung erforderlich ist. Gemeint sind damit alle Angaben, die bei einer objektiven Betrachtungsweise möglicherweise geeignet erscheinen, die Teilung in irgendeiner Weise zu beeinflussen ( BGE 127 III 396 E. 3 S. 402). Dem Willensvollstrecker steht der Auskunftsanspruch gegenüber den Erben im Hinblick auf die Durchführung der Erbteilung in gleicher Weise zu, wie er diese über die für ihre Erbansprüche wesentlichen Tatsachen zu unterrichten hat ( BGE 90 II 365 E. 3b S. 373). Das Erbrecht statuiert neben der Auskunftspflicht unter Erben einzig die Pflicht eines jeden, den Behörden bei der Errichtung eines öffentlichen Inventars alle verlangten Aufschlüsse über die Vermögensverhältnisse des Erblassers zu erteilen ( Art. 581 Abs. 2 ZGB ). Zwar kennt unser Privatrecht grundsätzlich keinen allgemeinen Informationsanspruch, was insbesondere im Vertragsrecht auf die Vorstellung von eigenverantwortlichen Parteien zurückgeht (vgl. MERZ, Berner Kommentar, N. 270 ff. zu Art. 2 ZGB ). Gleichwohl wird die geltende Regelung der Auskunftspflicht von der Lehre gelegentlich als lückenhaft bezeichnet, was mit den Vorstellungen des historischen Privatrechtsgesetzgebers zusammenhängen soll, wonach Auskunftsrechte prozessualer Natur seien und damit vom kantonalen Recht zu regeln sind (ANDREAS SCHRÖDER, Informationspflichten im Erbrecht, Diss. Zürich 1999, S. 43, 126/127, mit Hinweisen).</w:t>
      </w:r>
    </w:p>
    <w:p>
      <w:r>
        <w:rPr>
          <w:b/>
        </w:rPr>
        <w:t>E. 4.2.2</w:t>
      </w:r>
    </w:p>
    <w:p>
      <w:r>
        <w:t>Die Lehre unterscheidet beim erbrechtlichen Informationsanspruch des Erben, ob eine erbrechtliche Verpflichtung des Dritten ihm gegenüber besteht oder nicht (vgl. SCHRÖDER, a.a.O., S. 146, 151). Ist dies nicht der Fall, so wird das Auskunftsrecht verschieden begründet. Gewisse Autoren weisen auf die Erbenstellung hin (DRUEY, Grundriss des Erbrechts, 5. Aufl. 2002, S. 174, § 13 Rz. 14; THOMAS LEIMGRUBER, Die Befugnisse des einzelnen Miterben beim Erbgang und bei der Nachlassverwaltung, Diss. Basel 1978, S. 39 f.). Nach anderer Auffassung wird eine analoge Anwendung von Art. 607 BGE 132 III 677 S. 686 Abs. 3 und Art. 610 Abs. 2 ZGB verlangt (ADRIANO OSWALD, Die Auskunftspflicht im Erbgang, Diss. Zürich 1976, S. 75 ff., 82 ff.). Schliesslich wird sogar eine analoge Anwendung von Art. 170 Abs. 2 ZGB gefordert (SCHRÖDER, a.a.O., S. 149 f.). Besteht möglicherweise eine erbrechtliche Verpflichtung des Erben gegenüber Dritten, aber keine materiellrechtliche Sonderverbindung, so schlägt die Lehre überwiegend eine analoge Heranziehung von Art. 607 Abs. 3 und Art. 610 Abs. 2 ZGB vor (SCHRÖDER, a.a.O., S. 151 ff., 153 f.; BRÜCKNER/WEIBEL, Die erbrechtlichen Klagen, 2. Aufl. 2006, S. 21, Rz. 31 Anm. 46; im Ergebnis gl.M. DRUEY, Information als Gegenstand des Rechts, Zürich 1995, S. 336). Das Fehlen einer solchen Sonderverbindung wird etwa mit dem Beispiel relativiert, dass der Gesetzgeber selber den Pflichtteil bestimmter Erben schütze, weshalb sie ihr Recht gegenüber dem Schenkungsempfänger, der nicht Erbe sei, mit einer Herabsetzungsklage durchsetzen könnten. Dafür brauche der Erbe vom Dritten die gleichen Informationen wie von einem Miterben. Diese Überlegungen gälten im Übrigen auch gegenüber dem Erbschaftsbesitzer (SCHRÖDER, a.a.O., S. 154, mit Hinweisen).</w:t>
      </w:r>
    </w:p>
    <w:p>
      <w:r>
        <w:rPr>
          <w:b/>
        </w:rPr>
        <w:t>E. 4.2.3</w:t>
      </w:r>
    </w:p>
    <w:p>
      <w:r>
        <w:t>Die bundesgerichtliche Rechtsprechung zu dieser Frage ist nicht sehr ergiebig. In einem Urteil aus dem Jahre 1963 wird festgehalten, dass sich die angesprochene Bank (also ein Dritter) gegenüber den Erben ihres Kunden nicht auf das Bankgeheimnis berufen könne, da jedem Erben das Recht auf Kenntnis über den Nachlass zustehe, um seine Rechte geltend zu machen ( BGE 89 II 87 E. 6 S. 93). Alsdann verpflichtete das Bundesgericht einen Willensvollstrecker im Hinblick auf eine mögliche Herabsetzungsklage gegenüber den Erben zur Auskunftserteilung betreffend die Zuwendungen des Erblassers an eine Stiftung, deren Stiftungsorgan er war. Zwar nehme die Stiftung nicht selber am Erbgang teil und könne daher aufgrund erbrechtlicher Bestimmungen nicht zur Auskunft verpflichtet werden. Ein Willensvollstrecker sei gegenüber den Erben auskunftspflichtig, selbst wenn die Stellung als Stiftungsorgan eine Interessenkollision mit sich bringe. Gegenüber dem legitimen Interesse der Erben an Information über allfällige Geldleistungen an die Stiftung müsse das Geheimhaltungsinteresse der Stiftung zurücktreten ( BGE 90 II 365 E. 3c und d S. 373 ff.).</w:t>
      </w:r>
    </w:p>
    <w:p>
      <w:r>
        <w:rPr>
          <w:b/>
        </w:rPr>
        <w:t>E. 4.2.4</w:t>
      </w:r>
    </w:p>
    <w:p>
      <w:r>
        <w:t>Nicht entscheidend für die Beantwortung der Frage, gegenüber wem der Erbe auskunftsberechtigt ist, ist seine Informationsnot. Das geltende Privatrecht kennt, wie bereits angeführt, keinen BGE 132 III 677 S. 687 allgemeinen Informationsanspruch, der Platz greift, wo immer Informationen geeignet wären, Rechtsansprüche zu verwirklichen (E. 4.2.1). Daraus ergibt sich, dass jeder geltend gemachte Auskunftsanspruch, der sich nicht unmittelbar aus dem Gesetz ergibt, sorgfältig auf seine Berechtigung geprüft werden muss. Tritt ein Erbe kraft Universalsukzession an die Stelle des Erblassers ( Art. 560 ZGB ), so besteht kein Bedarf, ihm über das aufgrund einer Vertragsbeziehung - beispielsweise mit der Bank - bestehende und nun durch Erbrecht erworbene Auskunftsrecht hinaus noch ein eigenes erbrechtliches Auskunftsrecht einzuräumen (SCHRÖDER, a.a.O., S. 148). Sind mehrere Erben vorhanden, treten sie gemeinsam an die Stelle des Erblassers, da unser Erbrecht keine Singularsukzession kennt (SCHWANDER, Basler Kommentar, Zivilgesetzbuch II, 2. Aufl. 2003, N. 2 zu Art. 560 ZGB ). Damit stellt sich die Frage, ob dem einzelnen Erben gegenüber Dritten gleichwohl ein eigenes Auskunftsrecht zusteht, bzw. wie sich ein solches erbrechtlich rechtfertigen liesse. Die in der Literatur vertretene Lösung einer analogen Anwendung von Art. 170 ZGB (SCHRÖDER, a.a.O., S. 149 ff.) wäre erst dann zu prüfen, wenn sich weder ein ererbtes (STEINAUER, a.a.O., S. 580, Rz. 1246c) noch ein im Erbrecht originär verankertes Auskunftsrecht begründen liesse. Richtet sich der Informationsanspruch gegen einen Dritten, der dem Erben möglicherweise erbrechtlich verbunden ist, wie der Empfänger einer Schenkung im Hinblick auf eine allfällige Herabsetzungsklage, so postuliert die (bereits erwähnte) Lehre ein Auskunftsrecht analog der Regelung unter Miterben ( Art. 607 Abs. 3 und Art. 610 Abs. 2 ZGB ). Ein solcher Anspruch wird im Wesentlichen mit der Gleichbehandlung von Miterben und Nichterben bei der Herabsetzung begründet. Die gleiche Interessenlage bestehe gegenüber dem Dritten als Erbschaftsbesitzer (SCHRÖDER, a.a.O., S. 153 f. mit Hinweisen). Dieser Vorschlag überzeugt, denn er erlaubt, eine vom Gesetzgeber nicht bedachte Einschränkung der Informationsrechte auf die Miterben zu durchbrechen.</w:t>
      </w:r>
    </w:p>
    <w:p>
      <w:r>
        <w:rPr>
          <w:b/>
        </w:rPr>
        <w:t>E. 4.2.5</w:t>
      </w:r>
    </w:p>
    <w:p>
      <w:r>
        <w:t>Im vorliegenden Fall richtet sich das Auskunftsbegehren gegen zwei Nichterben. Es wird vom Kläger als Korrelat zum Herausgabeanspruch geltend gemacht. In der Tat hängt das Schicksal des Auskunftsbegehrens vollumfänglich von der Beurteilung des Herausgabebegehrens ab. Sollte sich der Kläger mit Letzterem in allen Punkten durchsetzen, so wird Ersteres hinfällig. Im gegenteiligen Fall wird das Auskunftsbegehren ihm bei gegebenen Voraussetzungen ermöglichen, ein weiteres Herausgabebegehren gegen die nun BGE 132 III 677 S. 688 bekannten Besitzer bzw. Berechtigten zu prüfen. Daraus ergibt sich, dass das Auskunftsbegehren dem Herausgabebegehren folgend ebenfalls als von erbrechtlicher Natur im Sinne von Art. 86 Abs. 1 IPRG zu qualifizieren ist. Damit ist auch hierfür die schweizerische Zuständigkeit gegeben.</w:t>
      </w:r>
    </w:p>
    <w:p>
      <w:r>
        <w:rPr>
          <w:b/>
        </w:rPr>
        <w:t>E. 4.2.6</w:t>
      </w:r>
    </w:p>
    <w:p>
      <w:r>
        <w:t>Ob die beiden pflichtteilsgeschützten Erbinnen ihren Auskunftsanspruch an den Willensvollstrecker abtreten können, wie er in der Klagebegründung vom 11. August 2004 geltend macht, braucht bei diesem Ergebnis nicht mehr geprüft zu werden.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