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497</w:t>
      </w:r>
    </w:p>
    <w:p>
      <w:r>
        <w:t>Bundesgericht (BGE), 2006-05-22, DE</w:t>
      </w:r>
    </w:p>
    <w:p>
      <w:r>
        <w:rPr>
          <w:b/>
        </w:rPr>
        <w:t xml:space="preserve">Quelle: </w:t>
      </w:r>
      <w:r>
        <w:t>https://mcp.opencaselaw.ch/entscheid/bge_BGE_132_III_497</w:t>
      </w:r>
    </w:p>
    <w:p>
      <w:r>
        <w:t>FR: ATF 132 III 497</w:t>
      </w:r>
    </w:p>
    <w:p>
      <w:r>
        <w:t>IT: DTF 132 III 497</w:t>
      </w:r>
    </w:p>
    <w:p>
      <w:pPr>
        <w:pStyle w:val="Heading2"/>
      </w:pPr>
      <w:r>
        <w:t>Regeste</w:t>
      </w:r>
    </w:p>
    <w:p>
      <w:r>
        <w:t>Regeste Art. 30 Abs. 1 ZGB; wichtige Gründe zur Namensänderung. Wächst das Kind unverheirateter Eltern beim Vater auf und ist diesem nach Art. 298 Abs. 2 ZGB die elterliche Sorge übertragen, ist nach Art. 271 Abs. 3 ZGB ein wichtiger Grund gegeben, um durch Namensänderung den Familiennamen des Vaters zu erwerben (E. 2-4).</w:t>
      </w:r>
    </w:p>
    <w:p>
      <w:r>
        <w:t>Regeste Art. 30 al. 1 CC; juste motif de changement de nom. Constitue un juste motif de changement de nom selon l'art. 271 al. 3 CC le fait qu'un enfant de parents non mariés soit élevé par son père et que l'autorité parentale soit transférée à celui-ci conformément à l'art. 298 al. 2 CC (consid. 2-4).</w:t>
      </w:r>
    </w:p>
    <w:p>
      <w:r>
        <w:t>Regesto Art. 30 cpv. 1 CC; motivi gravi per il cambiamento del nome. Se il figlio di genitori non sposati è allevato dal padre a cui è stata trasferita l'autorità parentale giusta l'art. 298 cpv. 2 CC, è dato giusta l'art. 271 cpv. 3 CC un motivo grave per assumere il cognome del padre mediante una procedura di cambiamento del nome (consid. 2-4).</w:t>
      </w:r>
    </w:p>
    <w:p>
      <w:pPr>
        <w:pStyle w:val="Heading2"/>
      </w:pPr>
      <w:r>
        <w:t>Erwägungen</w:t>
      </w:r>
    </w:p>
    <w:p>
      <w:r>
        <w:rPr>
          <w:b/>
        </w:rPr>
        <w:t>E. 2</w:t>
      </w:r>
    </w:p>
    <w:p>
      <w:r>
        <w:t>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124 III 401 E. 2a S. 402).</w:t>
      </w:r>
    </w:p>
    <w:p>
      <w:r>
        <w:rPr>
          <w:b/>
        </w:rPr>
        <w:t>E. 3.1</w:t>
      </w:r>
    </w:p>
    <w:p>
      <w:r>
        <w:t>Das Obergericht hat im Wesentlichen festgehalten, der Umstand, dass die Berufungsklägerin unter die elterliche Sorge des mit der Mutter nicht verheirateten Vaters gestellt worden sei, gebe keinen Anspruch auf Namensänderung und stelle keinen wichtigen Grund im Sinne von Art. 30 Abs. 1 ZGB dar, um die Änderung des BGE 132 III 497 S. 499 von ihrer Mutter erworbenen Namens in jenen des leiblichen Vaters zu bewilligen. Die gegenteilige Auffassung der Berufungsklägerin werde durch den Wortlaut von Art. 271 Abs. 3 ZGB nicht gestützt. Im Übrigen hat das Obergericht erwogen, dass weiter kein wichtiger Grund vorliege, um die anbegehrte Namensänderung zu bewilligen, denn es würden keine ernsthaften sozialen Nachteile für die 8-jährige Berufungsklägerin dargetan, welche durch die Führung des Namens der Mutter bedingt wären. Das Obergericht ist zum Schluss gelangt, die Verweigerung der Namensänderung sei nicht zu beanstanden.</w:t>
      </w:r>
    </w:p>
    <w:p>
      <w:r>
        <w:rPr>
          <w:b/>
        </w:rPr>
        <w:t>E. 3.2</w:t>
      </w:r>
    </w:p>
    <w:p>
      <w:r>
        <w:t>Die Berufungsklägerin macht eine Verletzung von Art. 271 Abs. 3 ZGB geltend, weil das Obergericht die Tatsache, dass sie als aussereheliches Kind unter der elterlichen Sorge des Vaters aufwachse, in Widerspruch zu Wortlaut und Zweck der betreffenden Norm nicht als wichtigen Grund zur Namensänderung erachtet habe. Sodann sei unter Hinweis auf Art. 8 BV mit einer verfassungskonformen Auslegung nicht vereinbar, wenn ein Kind einer unverheirateten Mutter von Gesetzes wegen in deren elterlichen Sorge stehe und deren Namen erhalte, hingegen ein Kind unverheirateter Eltern, welches unter der elterlichen Sorge des Vaters aufwachse, dessen Namen nur bei Nachweis erheblicher und konkreter sozialer Nachteile annehmen dürfe. Die Berufungsklägerin sei wegen der frühen Trennung von der Mutter labil; mit der Namensänderung könne sie sich auch über den Namen in der Familie des Vaters geborgen fühlen. Daher lägen ernsthafte soziale Nachteile vor, um die Namensänderung zu bewilligen.</w:t>
      </w:r>
    </w:p>
    <w:p>
      <w:r>
        <w:rPr>
          <w:b/>
        </w:rPr>
        <w:t>E. 4</w:t>
      </w:r>
    </w:p>
    <w:p>
      <w:r>
        <w:t>Nach den kantonalen Sachverhaltsfeststellungen wurde die elterliche Sorge für die Berufungsklägerin im Jahre 1999 gestützt auf Art. 298 Abs. 2 ZGB dem Vater übertragen. Es steht fest, dass die Eltern der Berufungsklägerin nie verheiratet waren und heute nicht zusammenleben, sondern sich diese in der Zwischenzeit jeweils mit anderen Partnern verheiratet haben. Aus dem angefochtenen Beschluss geht hervor, dass die Berufungsklägerin seit dem Jahre 1999 bzw. dem zweiten Lebensjahr nicht mehr zusammen mit ihrer Mutter, sondern bei ihrem Vater aufwächst. Strittig ist, ob der Umstand, dass die Berufungsklägerin in die elterliche Sorge des mit der Mutter nicht verheirateten Vaters gegeben worden ist und bei diesem aufwächst, in Anwendung von Art. 271 Abs. 3 ZGB einen wichtigen Grund im Sinne von Art. 30 Abs. 1 ZGB darstellt, BGE 132 III 497 S. 500 um die Änderung des von ihrer Mutter erworbenen Namens in jenen des Vaters zu bewilligen.</w:t>
      </w:r>
    </w:p>
    <w:p>
      <w:r>
        <w:rPr>
          <w:b/>
        </w:rPr>
        <w:t>E. 4.1</w:t>
      </w:r>
    </w:p>
    <w:p>
      <w:r>
        <w:t>Gemäss Art. 270 Abs. 2 ZGB erhält das Kind nicht verheirateter Eltern den Familiennamen der Mutter. Zur Korrektur dieses Namenserwerbs muss ein wichtiger Grund im Sinne von Art. 30 Abs. 1 ZGB vorliegen. Nach der Rechtsprechung liegt ein solcher vor, wenn der nach Art. 270 Abs. 2 ZGB übertragene Name seinem Träger konkrete und ernsthafte soziale Nachteile verursacht ( BGE 126 III 1 E. 3a S. 3, E. 5 S. 5 mit Hinweisen). Zu prüfen ist, ob diese Voraussetzung - wie das Obergericht angenommen hat - auch dann nachzuweisen ist, wenn ein aussereheliches Kind gemäss Art. 298 Abs. 2 ZGB in der elterlichen Sorge des Vaters aufwächst.</w:t>
      </w:r>
    </w:p>
    <w:p>
      <w:r>
        <w:rPr>
          <w:b/>
        </w:rPr>
        <w:t>E. 4.2</w:t>
      </w:r>
    </w:p>
    <w:p>
      <w:r>
        <w:t>Art. 271 Abs. 3 ZGB lautet wie folgt: "Erwirbt das Kind unverheirateter Eltern durch Namensänderung den Familiennamen des Vaters, weil es unter seiner elterlichen Sorge aufwächst, so erhält es das Kantons- und Gemeindebürgerrecht des Vaters." Diese Bestimmung bezieht sich nach dem Wortlaut auf den Bürgerrechtserwerb im Fall der bewilligten Namensänderung. Indirekt anerkennt der Gesetzgeber aber, dass ein nach Art. 30 Abs. 1 ZGB wichtiger Grund vorliegt, wenn das aussereheliche Kind in die elterliche Sorge des Vaters gegeben wird und bei ihm aufwächst. Ansonsten hätte das Gesetz es bei der Regelung bewenden lassen können, dass das Kind das Bürgerrecht des Vaters erwirbt, wenn es durch Namensänderung dessen Namen erwirbt. Läge nicht im Aufwachsen des ausserehelichen Kindes unter der elterlichen Sorge des Vaters von Gesetzes wegen ein wichtiger Grund für eine Namensänderung bzw. bedürfte es in einem solchen Fall eines zusätzlichen (anderen) wichtigen Grundes, hätte der Satzeinschub "weil es unter seiner elterlichen Sorge aufwächst" ("... élevé sous l'autorité du père et reçoit par conséquent ...", "... essendo allevato sotto l'autorità del padre ...") keinen Sinn.</w:t>
      </w:r>
    </w:p>
    <w:p>
      <w:r>
        <w:rPr>
          <w:b/>
        </w:rPr>
        <w:t>E. 4.3</w:t>
      </w:r>
    </w:p>
    <w:p>
      <w:r>
        <w:t>Der Einwand der Beschwerdegegnerin, die Bestimmung stehe in keinem Zusammenhang mit dem Namensrecht, geht fehl. Die Entstehungsgeschichte der Bestimmung (vgl. ROLF HÄFLIGER, Die Namensänderung nach Art. 30 ZGB , Diss. Zürich 1996, S. 252 f.) zeigt vielmehr das Gegenteil. Der Entwurf des Bundesrates zum neuen Kindesrecht enthielt unter Art. 30 Abs. 2 einen nicht abschliessenden Katalog von wichtigen Gründen (BBl 1 BGE 974 II 92 ff., S. 133). Ein wichtiger Grund lag vor (Ziff. 3), "wenn der BGE 132 III 497 S. 501 unmündige Gesuchsteller einen andern Familiennamen trägt als der Elternteil, unter dessen elterlicher Gewalt oder Obhut er aufwächst." Art. 271 Abs. 3 ZGB nimmt auf diesen Wortlaut Bezug (BBl 1 BGE 974 II 50 f.), wobei die im Entwurf vorgesehene blosse "Obhut" als alternative Voraussetzung neben der elterlichen Gewalt gestrichen wurde (AB 1976 S S. 85). Am Zusammenhang mit dem Namensrecht ändert nichts, dass sich das Parlament schliesslich dagegen aussprach, die "wichtigen Gründe" in Art. 30 ZGB zu kodifizieren (dazu BGE 109 II 177 E. 2 S. 178).</w:t>
      </w:r>
    </w:p>
    <w:p>
      <w:r>
        <w:rPr>
          <w:b/>
        </w:rPr>
        <w:t>E. 4.4</w:t>
      </w:r>
    </w:p>
    <w:p>
      <w:r>
        <w:t>Weiter ist nicht ersichtlich, dass die Annahme, für ein aussereheliches Kind, das beim Vater als Träger der elterlichen Sorge aufwächst ( Art. 271 Abs. 3 ZGB ), liege ein wichtiger Grund zur Namensänderung vor, dem Sinn und Zweck von Art. 30 Abs. 1 ZGB zuwiderlaufen soll.</w:t>
      </w:r>
    </w:p>
    <w:p>
      <w:r>
        <w:rPr>
          <w:b/>
        </w:rPr>
        <w:t>E. 4.4.1</w:t>
      </w:r>
    </w:p>
    <w:p>
      <w:r>
        <w:t>Der Schluss, dass der in Art. 271 Abs. 3 ZGB genannte Umstand als wichtiger Grund anerkannt wird, ergibt sich aus dem vom Gesetz hergestellten Zusammenhang zwischen elterlicher Sorge und Namensgebung. Die Regel des Art. 270 Abs. 2 ZGB , wonach das Kind unverheirateter Eltern von Gesetzes wegen den Namen der Mutter erhält, beruht auf dem Gedanken, dass ein solches Kind normalerweise bei der Mutter aufwächst, zu der es engere Beziehungen als zum Vater hat ( BGE 105 II 247 E. 6 S. 252). Wohl ist nicht Voraussetzung, dass der Mutter die elterliche Sorge zusteht, damit das Kind unverheirateter Eltern den Familiennamen der Mutter gemäss Art. 270 Abs. 2 ZGB erwirbt (HEGNAUER, Berner Kommentar, N. 30 zu Art. 270 ZGB ). Im Allgemeinen steht aber die elterliche Sorge der Mutter zu ( Art. 298 Abs. 1 ZGB ), sofern nicht eine gemeinsame elterliche Sorge vereinbart wird ( Art. 298a ZGB ). Nur wenn die Mutter unmündig, entmündigt oder gestorben oder ihr die elterliche Sorge entzogen ist, kann die elterliche Sorge bei gegebenen Voraussetzungen (Kindeswohl) dem Vater übertragen werden ( Art. 298 Abs. 2 ZGB ). Nach der Meinung von HEGNAUER (a.a.O., N. 82 zu Art. 270 ZGB ) setzt diese Übertragung der elterlichen Sorge an den Vater gemäss Art. 298 Abs. 2 ZGB praktisch voraus, dass das aussereheliche Kind dauernd nicht bei der Mutter aufwachsen wird. Der gesetzlichen Wertung, wonach das Kind unverheirateter Eltern den Namen der Mutter trägt und im Allgemeinen unter der elterlichen Sorge der Mutter steht, entspricht es, dass es sich ebenso verhält, wenn der Vater das Sorgerecht für das bei ihm aufwachsende Kind trägt. In Anbetracht dieser besonderen BGE 132 III 497 S. 502 Beziehung zum leiblichen Vater hat der Gesetzgeber erhebliche Nachteile für das aussereheliche Kind gesehen, wenn es gemäss Art. 270 Abs. 2 ZGB den Namen der Mutter tragen muss. Deshalb soll dem Kind - zur Erleichterung der Integration in die Familie - offen stehen, durch Namensänderung ( Art. 30 Abs. 1 ZGB ) den Namen des leiblichen Vaters zu erwerben, bei dem es aufwächst.</w:t>
      </w:r>
    </w:p>
    <w:p>
      <w:r>
        <w:rPr>
          <w:b/>
        </w:rPr>
        <w:t>E. 4.4.2</w:t>
      </w:r>
    </w:p>
    <w:p>
      <w:r>
        <w:t>Im Übrigen wird in BGE 105 II 247 E. 6 S. 252 implizit angenommen, dass es sich beim Umstand, dass ein aussereheliches Kind beim Vater als Träger der elterlichen Sorge aufwächst, um einen wichtigen Grund im Sinne von Art. 30 Abs. 1 ZGB handelt: Das Bundesgericht erwog, Art. 271 Abs. 3 ZGB schliesse nicht aus, dass - abgesehen vom dort genannten Fall - in anderen Fällen ebenso wichtige Gründe vorliegen können, um einem Gesuchsteller den Erwerb des väterlichen Namens zu bewilligen.</w:t>
      </w:r>
    </w:p>
    <w:p>
      <w:r>
        <w:rPr>
          <w:b/>
        </w:rPr>
        <w:t>E. 4.5</w:t>
      </w:r>
    </w:p>
    <w:p>
      <w:r>
        <w:t>Schliesslich wird in der Lehre einhellig die Auffassung vertreten, der Gesetzgeber habe in Art. 271 Abs. 3 ZGB anerkannt, dass ein wichtiger Grund im Sinne von Art. 30 Abs. 1 ZGB zur Namensänderung vorliegt, wenn das aussereheliche Kind beim Vater aufwächst und diesem nach Art. 298 Abs. 2 ZGB die elterliche Sorge übertragen ist (HEGNAUER, a.a.O., N. 81 zu Art. 270 ZGB , N. 80 zu Art. 271 ZGB ; GUINAND, ZZW 1980 S. 358; STETTLER, Schweizerisches Privatrecht, Bd. III/2, S. 460; BÜHLER, Basler Kommentar, Zivilgesetzbuch I, 2. Aufl. 2002, N. 27 zu Art. 270 ZGB ; DESCHENAUX/STEINAUER, Personnes physiques et tutelle, 4. Aufl. 2001, S. 134 Rz. 430; TUOR/SCHNYDER/RUMO-JUNGO, Das Schweizerische Zivilgesetzbuch, 12. Aufl. 2002, S. 399; MEIER/STETTLER, Droit de la filiation, 3. Aufl. 2006, S. 105 Rz. 192; BUCHER, Natürliche Personen und Persönlichkeitsschutz, 3. Aufl. 1999, S. 212 Rz. 815; HÄFLIGER, a.a.O, S. 252 f.).</w:t>
      </w:r>
    </w:p>
    <w:p>
      <w:r>
        <w:rPr>
          <w:b/>
        </w:rPr>
        <w:t>E. 4.6</w:t>
      </w:r>
    </w:p>
    <w:p>
      <w:r>
        <w:t>Nach dem Dargelegten handelt es sich beim Umstand, dass ein aussereheliches Kind beim Vater als Träger der elterlichen Sorge aufwächst, um einen wichtigen Grund im Sinne von Art. 30 Abs. 1 ZGB . Im konkreten Fall wächst die (im Zeitpunkt des Erlasses des angefochtenen Beschlusses) 8-jährige Berufungsklägerin als Kind unverheirateter Eltern bei ihrem Vater auf, dem nach Art. 298 Abs. 2 ZGB die elterliche Sorge seit Jahren übertragen ist. Vor diesem Hintergrund hat das Obergericht rechtserhebliche Umstände verkannt und gegen Bundesrecht verstossen, wenn es das Vorliegen eines wichtigen Grundes zur Namensänderung verneint hat, zumal keine Anhaltspunkte ersichtlich sind, welche die Erheblichkeit BGE 132 III 497 S. 503 dieser Umstände in Frage stellen würden. Die Berufung ist begründet und der Berufungsklägerin ist die Änderung ihres Familiennamens von "X." in "Y." zu bewilligen.</w:t>
      </w:r>
    </w:p>
    <w:p>
      <w:r>
        <w:rPr>
          <w:b/>
        </w:rPr>
        <w:t>E. 4.7</w:t>
      </w:r>
    </w:p>
    <w:p>
      <w:r>
        <w:t>Bei diesem Ergebnis erübrigt sich die Erörterung, ob - wie die Berufungsklägerin unter Hinweis auf Art. 8 Abs. 3 BV meint - eine verfassungskonforme Auslegung von Art. 30 Abs. 1 i.V.m. Art. 271 ZGB ebenfalls dazu führe, dass die Änderung des Familiennamens zu bewilligen sei. Ebenso wenig braucht geprüft zu werden, ob das Obergericht zu Recht angenommen hat, dass die weiteren einzelnen Nachteile, welche die Berufungsklägerin mit dem Tragen des Namens ihrer Mutter verbindet, für sich alleine (d.h. ohne Berücksichtigung, dass die Berufungsklägerin als Kind unverheirateter Eltern beim Vater als Träger der elterlichen Sorge aufwächst) keine wichtigen Gründe im Sinne von Art. 30 Abs. 1 ZGB darstellen, um eine Namensänderung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