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145</w:t>
      </w:r>
    </w:p>
    <w:p>
      <w:r>
        <w:t>Bundesgericht (BGE), 2006-02-02, FR</w:t>
      </w:r>
    </w:p>
    <w:p>
      <w:r>
        <w:rPr>
          <w:b/>
        </w:rPr>
        <w:t xml:space="preserve">Quelle: </w:t>
      </w:r>
      <w:r>
        <w:t>https://mcp.opencaselaw.ch/entscheid/bge_BGE_132_III_145</w:t>
      </w:r>
    </w:p>
    <w:p>
      <w:r>
        <w:t>FR: ATF 132 III 145</w:t>
      </w:r>
    </w:p>
    <w:p>
      <w:r>
        <w:t>IT: DTF 132 III 145</w:t>
      </w:r>
    </w:p>
    <w:p>
      <w:pPr>
        <w:pStyle w:val="Heading2"/>
      </w:pPr>
      <w:r>
        <w:t>Regeste</w:t>
      </w:r>
    </w:p>
    <w:p>
      <w:r>
        <w:t>Regeste Zuordnung eines durch die Vermögensmasse des erwerbenden Ehemannes finanzierten Vermögensgegenstandes und Berechnung der variablen Ersatzforderung der andern Vermögensmasse gemäss Art. 209 Abs. 3 ZGB; Bezahlung einer angemessenen Entschädigung im Sinne von Art. 124 ZGB in gebundener Form. Ein Vermögensgegenstand muss der Masse, hier dem Eigengut des Ehemannes, zugeordnet werden, mit welcher sein Erwerb finanziert worden ist; dies selbst dann, wenn es sich um ein unüberbautes Grundstück handelt, welches nach dem Erwerb mit Mitteln aus der Errungenschaft des Ehemannes überbaut worden ist, und der Wert der Baute jenen des Grundstücks bei weitem übersteigt (E. 2.2). Berechnung der variablen Ersatzforderung im Sinne von Art. 209 Abs. 3 ZGB zu Gunsten der andern Masse, wenn die Baute mit dieser Masse und einem Hypothekarkredit finanziert worden ist (E. 2.3). Kann der Richter anordnen, dass eine angemessene Entschädigung im Sinne von Art. 124 ZGB, die der verpflichtete Ehegatte mit seinem freien Vermögen zu begleichen hat, in gebundener Form entrichtet wird (E. 4)?</w:t>
      </w:r>
    </w:p>
    <w:p>
      <w:r>
        <w:t>Regeste Rattachement d'un bien financé par une masse de l'époux acquéreur et calcul de la récompense variable en faveur de l'autre masse selon l'art. 209 al. 3 CC; versement d'une indemnité équitable au sens de l'art. 124 CC sous une forme liée. Un bien doit être rattaché à la masse qui a financé son acquisition, ici les biens propres du mari, même s'il s'agit d'un terrain nu qui est ensuite bâti avec des fonds provenant des acquêts du mari et que la valeur de la construction excède de loin celle du sol (consid. 2.2). Calcul de la récompense variable selon l'art. 209 al. 3 CC en faveur de l'autre masse, lorsque la construction a été financée par celle-ci ainsi que par un crédit hypothécaire (consid. 2.3). Le juge peut-il ordonner qu'une indemnité équitable au sens de l'art. 124 CC, dont le conjoint débiteur doit s'acquitter au moyen de son patrimoine libre, soit versée sous une forme liée (consid. 4)?</w:t>
      </w:r>
    </w:p>
    <w:p>
      <w:r>
        <w:t>Regesto Attribuzione di un bene finanziato da una massa del coniuge acquirente e calcolo del diritto al compenso variabile in favore dell'altra massa secondo l'art. 209 cpv. 3 CC; versamento di un'adeguata indennità ai sensi dell'art. 124 CC in forma vincolata. Un bene dev'essere attribuito alla massa che ha finanziato il suo acquisto, in concreto ai beni propri del marito, anche quando si tratta di un terreno nudo che viene successivamente edificato con mezzi finanziari provenienti dagli acquisti del marito e il valore della costruzione eccede di molto quello del suolo (consid. 2.2). Calcolo del diritto al compenso variabile secondo l'art. 209 cpv. 3 CC in favore dell'altra massa, quando una costruzione è stata finanziata da questa e da un credito ipotecario (consid. 2.3). Il giudice può ordinare che un'adeguata indennità ai sensi dell'art. 124 CC, che il coniuge debitore deve corrispondere facendo capo al suo patrimonio libero, sia versata in forma vincolata (consid. 4)?</w:t>
      </w:r>
    </w:p>
    <w:p>
      <w:pPr>
        <w:pStyle w:val="Heading2"/>
      </w:pPr>
      <w:r>
        <w:t>Erwägungen</w:t>
      </w:r>
    </w:p>
    <w:p>
      <w:r>
        <w:rPr>
          <w:b/>
        </w:rPr>
        <w:t>E. 2.2</w:t>
      </w:r>
    </w:p>
    <w:p>
      <w:r>
        <w:t>Il convient en premier lieu d'examiner à quelle masse la villa conjugale doit être rattachée.</w:t>
      </w:r>
    </w:p>
    <w:p>
      <w:r>
        <w:rPr>
          <w:b/>
        </w:rPr>
        <w:t>E. 2.2.1</w:t>
      </w:r>
    </w:p>
    <w:p>
      <w:r>
        <w:t>Pour la détermination du bénéfice de chaque époux (cf. art. 210 CC ), les acquêts et les biens propres de chaque époux sont disjoints dans leur composition au jour de la dissolution du régime ( art. 207 al. 1 CC ). Tous les biens qui constituent la fortune des époux doivent être attribués à l'une ou à l'autre masse ( ATF 125 III 1 consid. 3; ATF 121 III 152 consid. 3a). Chaque bien d'un époux est rattaché exclusivement à une masse et à une seule (SANDOZ, La créance de plus-value de l' art. 206 CC grève toujours les acquêts du conjoint débiteur, in RDS 113/1994 I p. 433 ss, 434 et les références citées).</w:t>
      </w:r>
    </w:p>
    <w:p>
      <w:r>
        <w:rPr>
          <w:b/>
        </w:rPr>
        <w:t>E. 2.2.2</w:t>
      </w:r>
    </w:p>
    <w:p>
      <w:r>
        <w:t>Si l'acquisition d'un bien est financée par les deux masses de l'époux acquéreur, ce bien doit être intégré dans la masse à laquelle peut être rattachée la partie la plus grande; la masse à laquelle le bien n'est pas intégré a une récompense (variable) égale au montant de sa contribution, conformément à l' art. 209 al. 3 CC ( ATF 131 III 559 consid. 2.3 et les références citées; DESCHENAUX/STEINAUER/ BADDELEY, Les effets du mariage, 2000, n. 1037 et 1368; HAUSHEER/ REUSSER/GEISER, Berner Kommentar, Bd. II/1/3/1, 1992, n. 50 ad art. 209 CC ; HAUSHEER, Basler Kommentar, Zivilgesetzbuch I, 2 e éd. 2002, n. 25 ad art. 209 CC ).</w:t>
      </w:r>
    </w:p>
    <w:p>
      <w:r>
        <w:rPr>
          <w:b/>
        </w:rPr>
        <w:t>E. 2.2.3</w:t>
      </w:r>
    </w:p>
    <w:p>
      <w:r>
        <w:t>En revanche, si l'acquisition d'un bien est financée par une seule des masses de l'époux acquéreur, le bien est rattaché à cette masse; si des montants provenant de l'autre masse sont ultérieurement investis dans l'amélioration ou la conservation de ce bien, ils n'en modifient pas le rattachement, même s'ils sont supérieurs à la valeur du bien (DESCHENAUX/STEINAUER/BADDELEY, op. cit., n. 1367; SANDOZ, op. cit., in RDS 113/1994 I p. 434; HAUSHEER/REUSSER/ GEISER, op. cit., n. 50 ad art. 209 CC ). En effet, l'appartenance d'un bien à une masse est en principe immuable et doit être déterminée au moment où le bien en cause entre dans le patrimoine du conjoint acquéreur (PIOTET, L'acquisition, dans le régime matrimonial de la participation aux acquêts, d'immeubles avec reprise ou création de dettes hypothécaires, in RNRF 68/1987 p. 1 ss, 5). Ainsi, si un terrain à bâtir est acquis avec des fonds provenant d'une masse, il reste rattaché à celle-ci même si le bien-fonds est ensuite bâti avec des BGE 132 III 145 S. 150 fonds provenant de l'autre masse et que la valeur de la construction excède de loin celle du sol (HAUSHEER/REUSSER/GEISER, op. cit., n. 50 ad art. 209 CC ).</w:t>
      </w:r>
    </w:p>
    <w:p>
      <w:r>
        <w:rPr>
          <w:b/>
        </w:rPr>
        <w:t>E. 2.2.4</w:t>
      </w:r>
    </w:p>
    <w:p>
      <w:r>
        <w:t>En l'espèce, il est constant que le bien-fonds sur lequel a été ultérieurement érigée la villa conjugale a été acquis au moyen de fonds qui constituaient des biens propres du mari en vertu de l' art. 198 ch. 2 CC . Cet immeuble doit donc être rattaché aux biens propres du demandeur ( art. 198 ch. 4 CC ), contre lesquels les acquêts du demandeur, du fait qu'ils ont contribué à l'amélioration ou à la conservation de l'immeuble, ont une récompense variable.</w:t>
      </w:r>
    </w:p>
    <w:p>
      <w:r>
        <w:rPr>
          <w:b/>
        </w:rPr>
        <w:t>E. 2.3</w:t>
      </w:r>
    </w:p>
    <w:p>
      <w:r>
        <w:t>Il convient dès lors de calculer le montant de cette récompense.</w:t>
      </w:r>
    </w:p>
    <w:p>
      <w:r>
        <w:rPr>
          <w:b/>
        </w:rPr>
        <w:t>E. 2.3.1</w:t>
      </w:r>
    </w:p>
    <w:p>
      <w:r>
        <w:t>Selon l' art. 209 CC , il y a lieu à récompense, lors de la liquidation, entre les acquêts et les biens propres d'un même époux lorsqu'une dette grevant l'une des masses a été payée de deniers provenant de l'autre (al. 1). Une dette grève la masse avec laquelle elle est en rapport de connexité ou, dans le doute, les acquêts (al. 2). Lorsqu'une masse a contribué à l'acquisition, à l'amélioration ou à la conservation de biens appartenant à l'autre masse, la récompense, en cas de plus-value ou de moins-value, est proportionnelle à la contribution fournie et elle se calcule sur la valeur de ces biens à la liquidation ou à l'époque de leur aliénation (al. 3).</w:t>
      </w:r>
    </w:p>
    <w:p>
      <w:r>
        <w:rPr>
          <w:b/>
        </w:rPr>
        <w:t>E. 2.3.2</w:t>
      </w:r>
    </w:p>
    <w:p>
      <w:r>
        <w:t>Lorsque plusieurs masses ont contribué à l'acquisition, à l'amélioration ou à la conservation d'un bien au sens de l' art. 209 al. 3 CC et qu'une partie du financement a été assurée par des tiers à travers une hypothèque, il se pose le problème de savoir comment répartir la plus-value ou la moins-value afférente au financement par ces fonds étrangers. En tant que dette, l'hypothèque grève la masse à laquelle est attribué l'immeuble, conformément à l' art. 209 al. 2 CC ( ATF 123 III 152 consid. 6b/aa). Cela ne règle toutefois pas encore le problème de la répartition, entre la masse à laquelle appartient l'immeuble et celle qui a fourni une contribution au sens de l' art. 209 al. 3 CC , de la plus-value ou moins-value afférente au financement par crédit hypothécaire ( ATF 123 III 152 consid. 6b/bb in limine). Selon la jurisprudence, celle-ci doit être répartie proportionnellement entre les diverses masses qui ont financé l'acquisition, l'amélioration ou la conservation de l'immeuble ( ATF 123 III 152 consid. 6b/bb).</w:t>
      </w:r>
    </w:p>
    <w:p>
      <w:r>
        <w:rPr>
          <w:b/>
        </w:rPr>
        <w:t>E. 2.3.3</w:t>
      </w:r>
    </w:p>
    <w:p>
      <w:r>
        <w:t>En l'espèce, postérieurement à l'acquisition du bien-fonds, qui a été payé 39'250 fr. au moyen des biens propres du demandeur, BGE 132 III 145 S. 151 les acquêts de ce dernier ont contribué à l'amélioration ou à la conservation de ce bien à deux égards: d'abord en payant une partie de la construction de la villa, à concurrence de 118'000 fr. (348'000 fr. [prix de revient de la construction] - 230'000 fr. [crédit hypothécaire]), puis en amortissant la dette hypothécaire à concurrence de 45'756 fr. (230'000 fr. - 184'244 fr.). En effet, comme les amortissements sont des remboursements partiels de la dette, la masse qui a fait l'amortissement a droit au remboursement de ce qu'elle a versé, et elle participe à la plus-value et à la moins-value de l'immeuble, conformément à l' art. 209 al. 3 CC (DESCHENAUX/STEINAUER/BADDELEY, op. cit., n. 1384; cf. SANDOZ, Le casse-tête des créances variables entre époux ou quelques problèmes posés par l' art. 206 CC , in RDS 110/1991 I p. 421 ss, 424 et les références citées).</w:t>
      </w:r>
    </w:p>
    <w:p>
      <w:r>
        <w:rPr>
          <w:b/>
        </w:rPr>
        <w:t>E. 2.3.4</w:t>
      </w:r>
    </w:p>
    <w:p>
      <w:r>
        <w:t>S'agissant d'un immeuble bâti, la plus-value se calcule sur la valeur du bien-fonds bâti. Il n'y a pas lieu de distinguer entre la valeur du terrain et celle du bâtiment, car l'immeuble forme un tout (DESCHENAUX/STEINAUER/BADDELEY, op. cit., note 32 ad n. 1285; cf. art. 667 al. 2 CC ). En l'espèce, la plus-value totale prise par l'immeuble est de 134'750 fr. (522'000 fr. - 387'250 fr.), comme l'a constaté à juste titre l'autorité cantonale. C'est cette plus-value qui doit être répartie proportionnellement entre les biens propres et les acquêts du demandeur, de la manière que l'on va voir ci-après.</w:t>
      </w:r>
    </w:p>
    <w:p>
      <w:r>
        <w:rPr>
          <w:b/>
        </w:rPr>
        <w:t>E. 2.3.5</w:t>
      </w:r>
    </w:p>
    <w:p>
      <w:r>
        <w:t>Compte tenu de ce que la construction de la villa a en définitive été financée à concurrence de 184'244 fr. par des tiers à travers une hypothèque, les biens propres et les acquêts du demandeur ont financé ensemble le prix de revient de la villa (387'250 fr.) à concurrence d'un montant de 203'006 fr. (387'250 fr. - 184'244 fr.). Ce montant se répartit comme suit entre les deux masses: 39'250 fr., soit 19.33 % (39'250 fr. : 203'006 fr.), pour les biens propres, et 163'756 fr. (118'000 fr. + 45'756 fr.), soit 80.67 % (163'756 fr. : 203'006 fr.), pour les acquêts (cf. consid. 2.3.3 supra). La plus-value prise par l'immeuble, qui se monte à 134'750 fr. (cf. consid. 2.3.4 supra), doit donc être répartie entre les biens propres et les acquêts du demandeur à hauteur de 26'047 fr., soit 19.33 %, pour les premiers et de 108'703 fr., soit 80.67 %, pour les seconds. Les acquêts du demandeur ont ainsi contre ses biens propres une récompense qui s'élève, compte tenu de la participation à la plus-value selon l' art. 209 al. 3 CC , à 272'459 fr. (163'756 fr. + 108'703 fr.). On arriverait au même résultat avec un calcul de la récompense BGE 132 III 145 S. 152 selon l' art. 209 al. 3 CC à partir de la valeur nette - c'est-à-dire après déduction de la charge hypothécaire - de l'immeuble ( ATF 123 III 152 consid. 6b/bb in fine). (...)</w:t>
      </w:r>
    </w:p>
    <w:p>
      <w:r>
        <w:rPr>
          <w:b/>
        </w:rPr>
        <w:t>E. 4.1</w:t>
      </w:r>
    </w:p>
    <w:p>
      <w:r>
        <w:t>La défenderesse ne critique ni la fixation de l'indemnité équitable au sens de l' art. 124 CC , ni son allocation sous la forme d'une rente d'un montant de 530 fr. 80 par mois. Elle reproche en revanche aux juges cantonaux d'avoir violé l' art. 124 CC en décidant que la rente viagère allouée à titre d'indemnité équitable soit versée à sa caisse de pension plutôt qu'à elle-même, et cela même lorsqu'elle aura atteint l'âge de la retraite. Selon la défenderesse, l'indemnité équitable de l' art. 124 CC serait une institution de pur droit civil, dont le juge des assurances sociales ne pourrait exiger l'exécution par l'institution de prévoyance professionnelle, alors que cette tâche lui incombe dans le cadre du partage des prestations de sortie selon l' art. 122 CC . En l'espèce, la caisse de prévoyance du personnel de l'Etat du Valais pourrait refuser d'encaisser le montant de 530 fr. 80 par mois jusqu'à la retraite de la défenderesse puis après sa retraite, puisque personne n'a interpellé cette caisse pour qu'elle confirme le caractère réalisable de cette décision. Le jugement attaqué devrait donc être réformé en ce sens que la rente viagère de 530 fr. 80 par mois soit versée directement à la défenderesse, libre à celle-ci de se constituer une prévoyance professionnelle supplémentaire avec ce montant.</w:t>
      </w:r>
    </w:p>
    <w:p>
      <w:r>
        <w:rPr>
          <w:b/>
        </w:rPr>
        <w:t>E. 4.2</w:t>
      </w:r>
    </w:p>
    <w:p>
      <w:r>
        <w:t>L'indemnité équitable au sens de l' art. 124 CC , qu'elle soit versée sous forme de capital ou sous forme de rente, doit servir, selon l'opinion de certains auteurs, à assurer la prévoyance du conjoint créancier, et non son entretien courant (BAUMANN/LAUTERBURG, in Schwenzer [éd.], FamKomm Scheidung, 2005, n. 69 ad art. 124 CC ; GRÜTTER/SUMMERMATTER, Erstinstanzliche Erfahrungen mit dem Vorsorgeausgleich bei Scheidungen, insbesondere nach Art. 124 ZGB, in FamPra.ch 2002 p. 641 ss, 667). C'est pourquoi ces auteurs préconisent que lorsqu'un cas de prévoyance n'est pas encore survenu chez le conjoint créancier, cette indemnité équitable ne soit pas versée sur un compte à sa libre disposition, mais sous une forme qui garantisse le maintien de l'indemnité à des fins de prévoyance jusqu'à la survenance d'un cas de prévoyance (BAUMANN/LAUTERBURG, op. cit., n. 69 ad art. 124 CC ; cf. KOLLER, Wohin mit der BGE 132 III 145 S. 153 angemessenen Entschädigung nach Art. 124 ZGB?, in RJB 138/2002 p. 1 ss, 4). Ces mêmes auteurs soulignent en revanche que dès que le cas de prévoyance est survenu chez le conjoint créancier, rien ne s'oppose à ce que celui-ci puisse obtenir le versement de l'indemnité en espèces et en disposer librement (BAUMANN/LAUTERBURG, op. cit., n. 70 ad art. 124 CC ; cf. KOLLER, op. cit., p. 6).</w:t>
      </w:r>
    </w:p>
    <w:p>
      <w:r>
        <w:rPr>
          <w:b/>
        </w:rPr>
        <w:t>E. 4.3</w:t>
      </w:r>
    </w:p>
    <w:p>
      <w:r>
        <w:t>Il s'ensuit qu'il ne saurait en tout cas être question que la rente viagère allouée à la défenderesse à titre d'indemnité équitable soit versée à sa caisse de pension après qu'un cas de prévoyance - normalement le cas de prévoyance "vieillesse" - sera survenu. En effet, dès que le cas de prévoyance "vieillesse" sera réalisé, non seulement la défenderesse devra pouvoir disposer librement de la rente qui lui a été allouée à titre d'indemnité équitable selon l' art. 124 CC précisément pour sa prévoyance, mais encore sa caisse de pension ne pourra plus accepter aucun paiement, puisque l'avoir de prévoyance de la défenderesse aura été converti en rente et/ou versé sous forme de prestation en capital (cf. art. 37 LPP [RS 831.40]). Cela étant, il reste à examiner si, alors qu'un cas de prévoyance n'est pas encore survenu chez la défenderesse, celle-ci peut réclamer que la rente viagère allouée à titre d'indemnité équitable lui soit versée directement.</w:t>
      </w:r>
    </w:p>
    <w:p>
      <w:r>
        <w:rPr>
          <w:b/>
        </w:rPr>
        <w:t>E. 4.4</w:t>
      </w:r>
    </w:p>
    <w:p>
      <w:r>
        <w:t>Selon les auteurs déjà cités (cf. consid. 4.2 supra), tant qu'aucun cas de prévoyance n'est survenu chez le conjoint créancier d'une indemnité équitable allouée sous forme de rente, il n'est pas exclu en principe que cette rente soit versée à l'institution de prévoyance du crédirentier (KOLLER, op. cit., p. 10; BAUMANN/LAUTERBURG, op. cit., n. 69 ad art. 124 CC ; cf. l'arrêt du 29 novembre 2002 de l'Obergericht du canton de Zurich qui a donné lieu à l' ATF 131 III 1 p. 2, où la cour cantonale a ordonné que la rente soit versée à l'institution de prévoyance de l'épouse jusqu'à la date où celle-ci atteindrait l'âge de la retraite, et directement en mains de l'épouse dès cette date). Ces auteurs relèvent toutefois que, comme un tel versement doit être considéré par cette institution de prévoyance comme un rachat de prestations, il n'est possible que dans les limites légales et réglementaires relatives au rachat (KOLLER, op. cit., p. 10; BAUMANN/LAUTERBURG, op. cit., n. 79 ad art. 122 CC ). Les mêmes auteurs exposent que si l'institution de prévoyance du crédirentier ne peut accepter, en tant que rachat, le versement de la rente jusqu'à la survenance d'un cas de prévoyance, il y a lieu de BGE 132 III 145 S. 154 trouver une autre solution. Un versement sur un compte de libre passage du deuxième pilier est exclu lorsque, comme en l'espèce, l'indemnité équitable doit être réglée au moyen du patrimoine libre du conjoint débiteur, dont font partie les rentes qu'il perçoit de sa caisse de pension. En effet, une institution de libre passage ne peut accepter de versements que d'une institution de prévoyance, d'une autre institution de libre passage ou d'une institution de prévoyance liée; elle ne peut accepter de fonds qui ne se trouvent pas déjà dans le cycle de la prévoyance ("Vorsorgekreislauf"; KOLLER, op. cit., p. 10; BAUMANN/LAUTERBURG, op. cit., n. 90 ad art. 122 CC ). On pourrait envisager un versement sur un compte de prévoyance liée (pilier 3a), pour autant notamment que les conditions de versements sur un tel compte soient réunies et que la limite de versement annuelle ne soit pas dépassée (KOLLER, op. cit., p. 11 s. et les références citées).</w:t>
      </w:r>
    </w:p>
    <w:p>
      <w:r>
        <w:rPr>
          <w:b/>
        </w:rPr>
        <w:t>E. 4.5</w:t>
      </w:r>
    </w:p>
    <w:p>
      <w:r>
        <w:t>On voit ainsi que le versement à la caisse de pension de la défenderesse de l'indemnité équitable allouée sous forme de rente viagère, tel qu'ordonné par la cour cantonale, se heurte à de nombreux obstacles sous l'angle du droit des assurances sociales. En outre et surtout, il se heurte à l'absence de base légale. En effet, en cas de partage des prestations de sortie selon l' art. 122 CC , le législateur a prévu que le partage s'opère par le transfert du montant concerné de l'institution de prévoyance du conjoint débiteur à celle de l'autre conjoint ou, lorsque ce dernier n'est pas affilié à une institution de prévoyance, sur un compte de libre passage ou une police de libre passage ( art. 3 et 4 LFLP [RS 831.42], applicables par analogie en vertu de l' art. 22 al. 1 LFLP ; WALSER, Basler Kommentar, Zivilgesetzbuch I, 2 e éd. 2002, n. 25 ad art. 122 CC ). En revanche, lorsqu'un partage des prestations de sortie selon l' art. 122 CC n'est pas possible et qu'il y a lieu à paiement d'une indemnité équitable selon l' art. 124 CC , le législateur n'a pas prévu - sous réserve du cas prévu à l' art. 22b LFLP , qui présuppose qu'aucun cas de prévoyance ne soit survenu pour l'époux débiteur (cf. WALSER, op. cit., n. 16 ad art. 124 CC ) - que cette indemnité puisse être versée sous une forme liée. En l'absence d'une base légale qui prévoie le versement de l'indemnité équitable au sens de l' art. 124 CC sous une forme liée et qui règle les modalités d'un tel versement sur le plan des assurances sociales, le juge ne peut pas ordonner qu'une indemnité équitable dont le conjoint débiteur doit s'acquitter au moyen de son BGE 132 III 145 S. 155 patrimoine libre soit versée à l'institution de prévoyance du conjoint créancier, ni qu'elle soit versée sur un compte de libre passage ou une police de libre passage au nom du conjoint créancier. Cela dit, rien n'empêche le juge d'entériner un éventuel accord des parties en ce sens, lorsqu'il est établi que l'accord conclu peut être exécuté sur le plan du droit de la prévoyance.</w:t>
      </w:r>
    </w:p>
    <w:p>
      <w:r>
        <w:rPr>
          <w:b/>
        </w:rPr>
        <w:t>E. 4.6</w:t>
      </w:r>
    </w:p>
    <w:p>
      <w:r>
        <w:t>Il résulte de ce qui précède que le jugement attaqué, qui a ordonné à tort que la rente due à la défenderesse à titre d'indemnité équitable soit versée à son institution de prévoyance, doit être réformé en ce sens que cette rente est payée en mains de la défenderesse, comme le réclame cette dernière.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