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97</w:t>
      </w:r>
    </w:p>
    <w:p>
      <w:r>
        <w:t>Bundesgericht (BGE), 2005-01-01, DE</w:t>
      </w:r>
    </w:p>
    <w:p>
      <w:r>
        <w:rPr>
          <w:b/>
        </w:rPr>
        <w:t xml:space="preserve">Quelle: </w:t>
      </w:r>
      <w:r>
        <w:t>https://mcp.opencaselaw.ch/entscheid/bge_BGE_131_V_97</w:t>
      </w:r>
    </w:p>
    <w:p>
      <w:r>
        <w:t>FR: ATF 131 V 97</w:t>
      </w:r>
    </w:p>
    <w:p>
      <w:r>
        <w:t>IT: DTF 131 V 97</w:t>
      </w:r>
    </w:p>
    <w:p>
      <w:pPr>
        <w:pStyle w:val="Heading2"/>
      </w:pPr>
      <w:r>
        <w:t>Regeste</w:t>
      </w:r>
    </w:p>
    <w:p>
      <w:r>
        <w:t>Regeste Art. 112 BV; Art. 1 (in der bis Ende 2002 geltenden Fassung), 3 und 9 AHVG; Art. 17 und 20 Abs. 3 AHVV; Art. 2 Abs. 2 ZGB: Rechtsmissbräuchliche Geltendmachung der Versicherungspflicht in der Alters- und Hinterlassenenversicherung. An einer Kommanditgesellschaft sind mehrere hundert ausländische Anleger beteiligt, wobei die Beteiligung auch im Hinblick auf spätere Renten der Alters- und Hinterlassenenversicherung (AHV) erfolgt ist, da die Stellung als Kommanditär sozialversicherungsrechtlich eine selbstständige Erwerbstätigkeit darstellt. Weil hier der AHV die Funktion eines reinen Finanzanlageobjekts zugedacht ist, das unter Ausnutzung der versicherungstechnischen Solidarität eine möglichst grosse individuelle Rendite erwirtschaften soll, liegt Rechtsmissbrauch vor. Die Teilhaber können sich nicht auf das Recht zur Aufnahme in die AHV berufen. (Erw. 4.3)</w:t>
      </w:r>
    </w:p>
    <w:p>
      <w:r>
        <w:t>Regeste Art. 112 Cst.; art. 1er (dans sa teneur en vigueur jusqu'à la fin 2002), 3 et 9 LAVS; art. 17 et 20 al. 3 RAVS; art. 2 al. 2 CC: Utilisation abusive de l'obligation d'assurance dans l'assurance-vieillesse et survivants. Participation de plusieurs centaines d'investisseurs étrangers à une société en commandite dans la perspective d'obtenir de futures rentes de l'assurance-vieillesse et survivants, la position de commanditaire étant considérée d'un point de vue des assurances sociales comme une activité indépendante. Cela constitue un abus de droit car l'AVS fait ici fonction de simple objet de placement financier qui, du fait de la technique d'assurance de la solidarité, est censé procurer le plus grand rendement individuel possible. Les participants ne peuvent pas invoquer le droit pour être soumis à l'AVS. (consid. 4.3)</w:t>
      </w:r>
    </w:p>
    <w:p>
      <w:r>
        <w:t>Regesto Art. 112 Cost.; art. 1 (nel suo tenore in vigore fino al 31 dicembre 2002), 3 e 9 LAVS; art. 17 e 20 cpv. 3 OAVS; art. 2 cpv. 2 CC: Utilizzo abusivo dell'obbligo assicurativo nell'assicurazione vecchiaia e superstiti. Partecipazione di centinaia d'investitori stranieri a una società in accomandita anche allo scopo di ottenere future rendite dell'assicurazione vecchiaia e superstiti (AVS), essendo la posizione di accomandante considerata, dal profilo del diritto delle assicurazioni sociali, quale attività lucrativa indipendente. Poiché nel caso concreto gli interessati intendono conseguire un rendimento individuale più elevato possibile sfruttando i meccanismi di solidarietà tecnico-assicurativa, l'AVS funge da mero oggetto d'investimento. L'operazione configura un abuso di diritto. I partecipanti non possono invocare l'assoggettamento all'AVS. (consid. 4.3)</w:t>
      </w:r>
    </w:p>
    <w:p>
      <w:pPr>
        <w:pStyle w:val="Heading2"/>
      </w:pPr>
      <w:r>
        <w:t>Erwägungen</w:t>
      </w:r>
    </w:p>
    <w:p>
      <w:r>
        <w:rPr>
          <w:b/>
        </w:rPr>
        <w:t>E. 1</w:t>
      </w:r>
    </w:p>
    <w:p>
      <w:r>
        <w:t>Die Beschwerdeführer beantragen die Feststellung, dass "die nicht im Handelsregister eingetragenen Kommanditäre" der Gesellschaft der AHV-Beitragspflicht unterstünden. Zur Zulässigkeit von Feststellungsverfügungen über das Beitragsstatut von Versicherten hat das Eidgenössische Versicherungsgericht festgehalten, dass das Beitragsstatut für sich allein zum Gegenstand einer Kassenverfügung gemacht werden kann, sofern ein schutzwürdiges Interesse an seiner vorgängigen Abklärung besteht. Diesen Fall erachtete das Gericht als gegeben bei komplizierten Verhältnissen, bei denen der mit der Abrechnung über paritätische Beiträge verbundene Arbeitsaufwand oft nur dann zumutbar ist, wenn bereits feststeht, dass eine unselbstständige Erwerbstätigkeit ausgeübt wird und die als Arbeitgeber angesprochene Person wirklich abrechnungs- und beitragspflichtig ist. Als ausnahmsweise zulässig wurde ein vorgängiger Entscheid über das Beitragsstatut von Versicherten des Weitern betrachtet bei einer grossen Zahl von Versicherten und wenn die Rechtsfrage nach dem Beitragsstatut wegen besonderer Verhältnisse neuartig ist ( BGE 129 V 290 Erw. 2.2 mit Hinweisen). Bei der Kommanditgesellschaft X. geht es um die Beitragspflicht mehrerer hundert Investoren als Kommanditäre sowie allenfalls um weitere Kommanditgesellschaften, welche die hinter der Kommanditgesellschaft X. stehende Anlagegesellschaft plant. Damit ist ein vorgängiger Entscheid über das Beitragsstatut zulässig (was die Ausgleichskasse mit Verfügung vom 18. April 2002 denn auch gemacht hat). In der Folge ist auf das entsprechende Feststellungsbegehren in der Verwaltungsgerichtsbeschwerde einzutreten, obwohl direkt der Eintrag in das entsprechende Register der Ausgleichskasse hätte verlangt und damit ein Leistungsbegehren hätte gestellt werden können (und auch gestellt worden ist).</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BGE 131 V 97 S. 100</w:t>
      </w:r>
    </w:p>
    <w:p>
      <w:r>
        <w:rPr>
          <w:b/>
        </w:rPr>
        <w:t>E. 3.1</w:t>
      </w:r>
    </w:p>
    <w:p>
      <w:r>
        <w:t>Die streitige Verwaltungsverfügung wurde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 BGE 128 V 315 ). Im Weiteren ist auch das am 1. Januar 2003 in Kraft getretene Bundesgesetz über den Allgemeinen Teil des Sozialversicherungsrechts (ATSG) vom 6. Oktober 2000 im vorliegenden Fall nicht anwendbar, da nach dem massgebenden Zeitpunkt des Erlasses der streitigen Verfügung (hier: 18. April 2002) eingetretene Rechts- und Sachverhaltsänderungen vom Sozialversicherungsgericht nicht berücksichtigt werden ( BGE 129 V 4 Erw. 1.2).</w:t>
      </w:r>
    </w:p>
    <w:p>
      <w:r>
        <w:rPr>
          <w:b/>
        </w:rPr>
        <w:t>E. 3.2</w:t>
      </w:r>
    </w:p>
    <w:p>
      <w:r>
        <w:t>Die Vorinstanz hat die massgebenden Bestimmungen über die Versicherungspflicht in der AHV ( Art. 1 Abs. 1 AHVG in der bis Ende 2002 geltenden Fassung) und den Begriff des Einkommens aus selbstständiger Erwerbstätigkeit ( Art. 9 AHVG ; Art. 17 AHVV ), insbesondere bei Teilhabern von Kommanditgesellschaften ( Art. 20 Abs. 3 AHVV und dazu BGE 105 V 4 ), zutreffend dargelegt. Dasselbe gilt für Art. 5 Abs. 1 des Abkommens zwischen der Schweizerischen Eidgenossenschaft und der Bundesrepublik Deutschland über Soziale Sicherheit vom 25. Februar 1964, wonach die schweizerische Rechtsordnung auch für die in Deutschland wohnhaften Investoren betreffend das in der Schweiz erzielte Einkommen massgebend ist (vgl. dazu ZAK 1981 S. 517). (...)</w:t>
      </w:r>
    </w:p>
    <w:p>
      <w:r>
        <w:rPr>
          <w:b/>
        </w:rPr>
        <w:t>E. 4</w:t>
      </w:r>
    </w:p>
    <w:p>
      <w:r>
        <w:t>Streitig ist die Versicherteneigenschaft (sowie daraus folgend die Beitragspflicht) derjenigen ausländischen Investoren der Kommanditgesellschaft X., welche nicht bereits aus einem anderen Grund bei der AHV versichert sind. Obwohl es im Grunde um die spätere Rentenberechtigung geht, ist hier nur die Frage der Versicherteneigenschaft sowie der Beitragspflicht zu prüfen, was mit eingeschränkter Kognition zu erfolgen hat (Erw. 2 hievor).</w:t>
      </w:r>
    </w:p>
    <w:p>
      <w:r>
        <w:rPr>
          <w:b/>
        </w:rPr>
        <w:t>E. 4.1</w:t>
      </w:r>
    </w:p>
    <w:p>
      <w:r>
        <w:t>Das kantonale Gericht geht sinngemäss davon aus, dass mangels Eintrags im Handelsregister die Investoren weder als Kommanditäre noch als stille Teilhaber anzuerkennen seien, weshalb eine rein private Vermögensanlage vorliege, die keine Beitragspflicht nach sich ziehe. Wenn jedoch effektiv geplant gewesen sei, BGE 131 V 97 S. 101 den Kapitalgebern die Stellung von Kommanditären einzuräumen, liegt nach Auffassung der Vorinstanz ein rechtsmissbräuchliches Verhalten vor: Es sei "mit dem für den Bereich der AHV tragenden Gedanken der Solidarität der Generationen nicht mehr vereinbar", wenn die Tatsache, dass die von einem Versicherten geleisteten Beiträge die Rentenleistungen nicht deckten, "in kommerzieller Form für reine Renditezwecke missbraucht" werde, was für die überwiegend in Deutschland ansässigen Investoren der Kommanditgesellschaft X. zutreffe. Die Beschwerdeführer könnten sich auch nicht auf den Grundsatz des Vertrauensschutzes berufen, da die Ausgleichskasse zwar eine Auskunft erteilt habe, dies jedoch nur in allgemeiner Form auf eine allgemein gehaltene Frage, welche zudem eine andere - ebenfalls der hinter der Kommanditgesellschaft X. stehenden Anlagegesellschaft zurechenbare - Gesellschaft betroffen habe. Die Beschwerdeführenden gehen demgegenüber davon aus, die ausländischen Investoren nähmen aktiv an der Geschäftstätigkeit teil und seien deshalb als Kommanditäre oder allenfalls als stille Teilhaber beitragspflichtig. Weiter liege kein Rechtsmissbrauch vor, weil für die Investoren der allfällige Rentenanspruch kein Entscheidungsfaktor gewesen sei. Da das Rechtsmissbrauchsverbot den Einzelfall beschlage, sei es auch nicht zulässig, für die deutschen Investoren pauschal zu behaupten, Zweck der Teilhaberschaft sei die spätere Rente gewesen. Die Vorinstanz habe vielmehr einen rechtspolitischen Entscheid gefällt, indem sie eine unechte Lücke - Rentenberechtigung zahlreicher ausländischer Kommanditäre - gefüllt habe; dies sei jedoch allenfalls Aufgabe des Gesetzgebers.</w:t>
      </w:r>
    </w:p>
    <w:p>
      <w:r>
        <w:rPr>
          <w:b/>
        </w:rPr>
        <w:t>E. 4.2</w:t>
      </w:r>
    </w:p>
    <w:p>
      <w:r>
        <w:t>Die Frage, ob die Investoren der Kommanditgesellschaft X. Kommanditäre, stille Teilhaber oder private Vermögensanleger sind, braucht letztlich nicht beantwortet zu werden, da auch bei grundsätzlicher Annahme des Status als Beitragspflichtige ein Rechtsmissbrauch vorliegt (vgl. Erw. 4.3 hienach). Damit braucht nicht über die Rechtmässigkeit der Regelung in Ziff. 1032 der Wegleitung über die Beiträge der Selbstständigerwerbenden und Nichterwerbstätigen in der AHV, IV und EO (WSN) befunden zu werden, wonach gegenüber Dritten nicht in Erscheinung tretende stille Teilhaberinnen oder Teilhaber als Selbstständigerwerbende beitragspflichtig sind, wenn sie im internen Gesellschaftsverhältnis den nach aussen hin auftretenden, eventuell im Handelsregister eingetragenen Partnern tatsächlich gleichgestellt sind. BGE 131 V 97 S. 102</w:t>
      </w:r>
    </w:p>
    <w:p>
      <w:r>
        <w:rPr>
          <w:b/>
        </w:rPr>
        <w:t>E. 4.3</w:t>
      </w:r>
    </w:p>
    <w:p>
      <w:r>
        <w:t>Nach Art. 2 Abs. 1 ZGB hat jedermann in der Ausübung seiner Rechte und in der Erfüllung seiner Pflichten nach Treu und Glauben zu handeln. Nach Abs. 2 dieser Bestimmung findet der offenbare Missbrauch eines Rechtes keinen Rechtsschutz.</w:t>
      </w:r>
    </w:p>
    <w:p>
      <w:r>
        <w:rPr>
          <w:b/>
        </w:rPr>
        <w:t>E. 4.3.1</w:t>
      </w:r>
    </w:p>
    <w:p>
      <w:r>
        <w:t>Art. 2 ZGB ist eine Grundschutznorm, welche der Durchsetzung der öffentlichen Ordnung und Sittlichkeit dient. Ihre Geltung erstreckt sich auf die gesamte Rechtsordnung mit Einschluss des öffentlichen Rechts sowie des Prozess- und Zwangsvollstreckungsrechts. Der Grundsatz von Treu und Glauben ist in jeder Instanz von Amtes wegen anzuwenden, was auch für die Frage gilt, ob ein Rechtsmissbrauch vorliegt. Soweit die als rechtsmissbräuchlich betrachtete Rechtsanwendung in einer gerichtlichen Rechtsdurchsetzung besteht, hat der Grundsatz einen engen inneren Zusammenhang mit der Rechtsanwendung durch das Gericht. Dieses soll nicht gehalten sein, einem Ergebnis der formalen Rechtsordnung zum Durchbruch zu verhelfen, das in offensichtlichem Widerspruch zu elementaren ethischen Anforderungen steht ( BGE 128 III 206 Erw. 1c mit Hinweisen).</w:t>
      </w:r>
    </w:p>
    <w:p>
      <w:r>
        <w:rPr>
          <w:b/>
        </w:rPr>
        <w:t>E. 4.3.2</w:t>
      </w:r>
    </w:p>
    <w:p>
      <w:r>
        <w:t>Das kantonale Gericht hat festgestellt, dass sich die Investoren auch im Hinblick auf eine spätere Rentenleistung der AHV finanziell an der Kommanditgesellschaft X. beteiligt haben. Diese Feststellung ist für das Eidgenössische Versicherungsgericht nur dann nicht verbindlich, wenn der Sachverhalt offensichtlich unrichtig oder unvollständig oder unter Verletzung wesentlicher Verfahrensbestimmungen festgestellt worden ist (Erw. 2 hievor). In der Verwaltungsgerichtsbeschwerde wird vorgebracht, dass der Rentenanspruch der AHV für die Anleger kein Entscheidungsfaktor für die Beteiligung gewesen sei; so hätten zwischen dem 1. Juli und dem 31. Dezember 2002 - d.h. als der negative Entscheid der Ausgleichskasse bereits bekannt gewesen sei - 66 weitere Personen aus Deutschland ihre Beteiligung an der Kommanditgesellschaft X. erhöht resp. verdoppelt. Diese Gesellschaftsform sei im Übrigen allein aus steuerlichen Gründen gewählt worden und es sei erst im Rahmen der Konzeptprüfung festgestellt worden, dass Kommanditäre als Selbstständigerwerbende der Beitragspflicht der AHV unterlägen; weiter sei im Prospekt über die Beteiligung an der Kommanditgesellschaft rein sachlich informiert worden und die Kommanditgesellschaft X. habe sich von Argumenten gewisser Vertriebsagenten distanziert, die sich auf die Rente der AHV statt auf die guten Ertragsaussichten fokussiert hätten. Diese Argumente BGE 131 V 97 S. 103 führen nicht zur Annahme eines offensichtlich unrichtig oder unvollständig festgestellten Sachverhalts gemäss Art. 105 Abs. 2 OG , denn das kantonale Gericht hat nicht ausgeführt, der spätere Rentenbezug sei die alleinige Motivation für das finanzielle Engagement bei der Kommanditgesellschaft gewesen, sondern das Interesse der Anleger habe sich "mitunter" auf die spätere Rente gerichtet. Dies wird denn auch durch die Angaben im Prospekt über die Beteiligung an der Kommanditgesellschaft X. bestätigt, worin im Rahmen eines Berechnungsbeispiels grosses Gewicht auf die Rente der AHV gelegt wird; so sticht insbesondere ins Auge, dass die Nettoausschüttung gemeinsam mit der AHV-Rente (sowohl absolut wie auch prozentual) dargestellt wird, woraus folgt, dass auch die hinter der Kommanditgesellschaft stehende Investitionsgesellschaft die Leistungen der AHV als Teil des Ertrages der Beteiligung und damit als Teilmotiv für die Investition ansieht. Dieser Eindruck wird dadurch bestätigt, dass neu gewonnene Investoren von der hinter der Kommanditgesellschaft stehenden Anlagegesellschaft zum Beitritt zur AHV wortwörtlich beglückwünscht und darauf hingewiesen werden, dass schon nach einem Jahr Beitragsdauer "ergänzend zu den Erträgen aus [der] Immobilienbeteiligung" ein Rentenanspruch entstehe. Damit ist die vorinstanzliche Feststellung, dass sich die Investoren auch im Hinblick auf eine spätere Rentenleistung der AHV an der Kommanditgesellschaft beteiligt haben, für das Eidgenössische Versicherungsgericht verbindlich.</w:t>
      </w:r>
    </w:p>
    <w:p>
      <w:r>
        <w:rPr>
          <w:b/>
        </w:rPr>
        <w:t>E. 4.3.3</w:t>
      </w:r>
    </w:p>
    <w:p>
      <w:r>
        <w:t>Beim individuellen Entscheid über die Aufnahme einer Erwerbstätigkeit - wie z.B. hier im Rahmen einer Beteiligung an einer Kommanditgesellschaft - darf der Aspekt des Vorsorgeschutzes ohne weiteres berücksichtigt werden: So kann es durchaus legitim sein, wenn - im Hinblick auf spätere Rentenleistungen - unter mehreren möglichen Gesellschaftsformen diejenige der Kommanditgesellschaft gewählt wird, weil die Stellung als Kommanditär sozialversicherungsrechtlich als selbstständige Erwerbstätigkeit statuiert wird und damit die Versicherungspflicht (vgl. Art. 20 Abs. 3 AHVV ) sowie einen späteren Rentenanspruch zur Folge hat. Diese Überlegung ist jedoch nur solange und insoweit zulässig, als sie sich im Kontext des Zweckes der AHV bewegt. Diese stellt von ihrer Konzeption her eine Volksversicherung dar (vgl. Art. 112 Abs. 2 lit. a BV ), welche den Existenzbedarf bei Eintritt des versicherten Risikos angemessen decken soll ( Art. 112 Abs. 2 BGE 131 V 97 S. 104 lit. b BV in Verbindung mit Art. 196 Ziff. 10 BV ). Sie ist grundsätzlich als Versicherung ausgestaltet, welche obligatorisch die in der Schweiz lebende Bevölkerung sowie Personen mit einem gewissen Bezug zur Schweiz, z.B. wenn eine Erwerbstätigkeit in der Schweiz ausgeübt wird, erfasst (vgl. zum Ganzen Art. 1 Abs. 1 AHVG in der bis Ende 2002 geltenden Fassung resp. heute Art. 1a Abs. 1 AHVG ). Wie alle anderen Versicherungen basiert auch die AHV auf dem Grundsatz der versicherungstechnischen Solidarität (dem je nach Sachzusammenhang eine andere Bedeutung zukommt). Die Solidarität ist hier in dem Sinn zu verstehen, dass die Beitragspflicht grundsätzlich nach oben unbegrenzt ist ( Art. 4, 5 und 8 AHVG ), während die Leistungen jedoch in dieser Richtung begrenzt sind, da Art. 112 Abs. 2 lit. c BV und Art. 34 AHVG eine Maximalrente vorsehen. Die gleichen Bestimmungen sehen zudem nach unten eine Minimalrente vor (die Möglichkeit der Teilrente nach Art. 38 AHVG beschlägt dagegen die Voraussetzung der Beitragsdauer, nicht die hier massgebende Beitragshöhe). Durch die Durchbrechung der Relation zwischen Beitrag und Rentenhöhe findet mit anderen Worten eine Umverteilung von oben nach unten statt (THOMAS LOCHER, Grundriss des Sozialversicherungsrechts, 3. Aufl., Bern 2003, § 2 Rz 13). Die im vorliegenden Fall an der Kommanditgesellschaft beteiligten ausländischen Investoren haben auf der einen Seite nur eine sehr beschränkte (aber im Bereich der AHV grundsätzlich genügende) Beziehung zur Schweiz (Teilhabe an einer Kommanditgesellschaft). Auf der anderen Seite - und dies ist entscheidend - unterlaufen diese Anleger planmässig die versicherungstechnische Solidarität, auf welcher die AHV basiert, da systematisch mit geringen Beiträgen ein grosser Ertrag erwirtschaftet werden soll. Damit wird die AHV aber nicht mehr im Sinn einer Volksversicherung gesehen, welche die Folgen der sozialen Risiken Tod und Alter absichern soll, sondern sie wird in ein reines Finanzanlageobjekt verwandelt, mit dem unter Ausnutzung der versicherungstechnischen Solidarität eine möglichst grosse individuelle Rendite erwirtschaftet werden soll. In der Folge können sich die Investoren nicht auf das Recht auf Aufnahme in die AHV berufen, da sie das entsprechende Recht zweckwidrig ausüben wollen (vgl. zur Zweckbezogenheit der Norm: HANS MERZ, Kommentar zum schweizerischen Zivilrecht [Berner Kommentar], Bd. I/1, Schweizerisches Zivilgesetzbuch, Einleitung: Artikel 1-10 ZGB, Bern 1962, N 51 zu Art. 2). Für die Qualifizierung dieses BGE 131 V 97 S. 105 Verhaltens ist es dabei aus rechtlicher Sicht irrelevant, ob es sich um eine grosse oder kleine Zahl von Investoren handelt; die Tatsache, dass hier mehrere hundert ausländische Anleger betroffen sind, ist deshalb - im Gegensatz zur systematischen Verwendung der AHV als Finanzanlageobjekt - an sich belanglos. Die grosse Anzahl Betroffener hat - als Faktum - einzig dazu geführt, dass die Verwaltung auf den geplanten Zweck der AHV als Anlageinstrument aufmerksam geworden ist und das vorliegende Verfahren überhaupt eingeleitet hat. Ob die Initianten sowie die Anleger böswillig gehandelt haben oder nicht, kann offen bleiben, da das Verschulden keine Voraussetzung für die Annahme eines Rechtsmissbrauches ist (MERZ, a.a.O., N 105 zu Art. 2). Ob wirklich ein "Raubzug auf schweizerische Renten" vorliegt, wie es das BSV in seiner Vernehmlassung annimmt, ist deshalb bedeutungslos.</w:t>
      </w:r>
    </w:p>
    <w:p>
      <w:r>
        <w:rPr>
          <w:b/>
        </w:rPr>
        <w:t>E. 4.3.4</w:t>
      </w:r>
    </w:p>
    <w:p>
      <w:r>
        <w:t>Art. 2 Abs. 2 ZGB schützt nur vor dem offenbaren Missbrauch eines Rechts. Nach MERZ, a.a.O., N 40 zu Art. 2, darf nur "das schlechthin nicht mehr zu Billigende ... durch normberichtigendes Urteil des Rechtsschutzes beraubt werden." Soll die als Volksversicherung zur Deckung des Existenzminimums im Versicherungsfall konzipierte AHV als Finanzanlage verwendet werden, ist dies klar der Fall. Für Renditezwecke Einzelner ist die AHV nicht geschaffen worden.</w:t>
      </w:r>
    </w:p>
    <w:p>
      <w:r>
        <w:rPr>
          <w:b/>
        </w:rPr>
        <w:t>E. 4.3.5</w:t>
      </w:r>
    </w:p>
    <w:p>
      <w:r>
        <w:t>Die Beschwerdeführenden bringen vor, die Regelung des Art. 2 Abs. 2 ZGB sei nur im Einzelfall anwendbar, weshalb es nicht angehe, "alle Kommanditäre in einen Topf zu werfen und ihnen pauschal zu unterstellen, sie hätten sich nur aufgrund der in Aussicht stehenden AHV-Rente an der Beschwerdeführerin beteiligt." Das kantonale Gericht hätte vielmehr bei jedem einzelnen Investor prüfen müssen, weshalb er sich an der Kommanditgesellschaft beteiligt habe. Einzelfall ist hier nicht der einzelne Investor mit seiner Beteiligung: Es ist nicht rechtsmissbräuchlich, sein Geld möglichst gewinnbringend in einer Kommanditgesellschaft anzulegen, und ein allfälliges Verschulden oder eine böswillige Absicht des einzelnen Investors spielt keine Rolle (vgl. Erw. 4.3.3 in fine hievor). Als Rechtsmissbrauch zu betrachten ist vielmehr der Umstand, dass im Rahmen der Beteiligung an der Kommanditgesellschaft der AHV der Zweck einer Finanzanlage zugedacht ist. Diese BGE 131 V 97 S. 106 zweckwidrige Inanspruchnahme der AHV stellt den hier massgebenden Einzelfall dar.</w:t>
      </w:r>
    </w:p>
    <w:p>
      <w:r>
        <w:rPr>
          <w:b/>
        </w:rPr>
        <w:t>E. 4.3.6</w:t>
      </w:r>
    </w:p>
    <w:p>
      <w:r>
        <w:t>Soweit der Beitritt zur Kommanditgesellschaft X. die Versicherteneigenschaft in der AHV zur Folge hat (was letztlich offen gelassen worden ist; vgl. Erw. 4.2 hievor), liegt ein Rechtsmissbrauch vor, weshalb dem Anspruch auf Geltendmachung der Versicherungszugehörigkeit die Anwendung versagt werden muss. Der Rechtsmissbrauch führt dagegen nicht zur Nichtigkeit der Kommanditgesellschaft (wie dies früher für die so genannten "Bürgerrechtsehen" der Fall gewesen ist, die allein zur Erlangung des Schweizer Bürgerrechts für Ausländerinnen eingegangen worden sind; vgl. dazu MAX BAUMANN, Kommentar zum Schweizerischen Zivilgesetzbuch [Zürcher Kommentar], Bd. I/1, Einleitung: Art. 1-7 ZGB , 3. Aufl., Zürich 1998, N 333 zu Art. 2), da diese Gesellschaftsform zulässigerweise aus steuerlichen Gründen gewählt worden ist und selbstverständlich als Finanzanlage mit möglichst grosser Rendite verwendet werden darf. Da der Geltendmachung der Versicherteneigenschaft im vorliegenden Einzelfall das Rechtsmissbrauchsverbot entgegensteht, braucht der in der Verwaltungsgerichtsbeschwerde aufgeworfenen Frage der unechten Lücke sowie deren Füllung (vgl. dazu BGE 126 V 155 Erw. 5b) nicht weiter nachgegangen zu werden. Es liegt keine entsprechende Situation vor, die eine Lückenfüllung notwendig machen würde.</w:t>
      </w:r>
    </w:p>
    <w:p>
      <w:r>
        <w:rPr>
          <w:b/>
        </w:rPr>
        <w:t>E. 4.4</w:t>
      </w:r>
    </w:p>
    <w:p>
      <w:r>
        <w:t>Die Beschwerdeführer berufen sich schliesslich auf den Vertrauensgrundsatz; die Ausgleichskasse habe der hinter der Kommanditgesellschaft stehenden Anlagegesellschaft mitgeteilt, dass Kommanditäre der Beitragspflicht der AHV unterlägen und nach einem Jahr Mindestbeitragszeit einen Rentenanspruch erwerben würden; dies stelle eine konkrete Auskunft der zuständigen Behörde dar. Die Verwaltung habe zudem in einem vergleichbaren Fall die Kommanditäre ins AHV-Register eingetragen. Mit Schreiben vom 24. Juni 1999 hat die Ausgleichskasse der hinter der Kommanditgesellschaft X. stehenden Anlagegesellschaft im Zusammenhang mit der Teilhabe an einer Kommanditgesellschaft mitgeteilt, dass "grundsätzlich" sämtliche Erwerbseinkommen in der Schweiz der Beitragspflicht der AHV unterlägen. Dieses Schreiben stellt klar nur eine allgemein gehaltene Auskunft "aufgrund der heutigen Gesetzgebung und Rechtsprechung" dar, bezog sich auf eine andere als die hier am Recht stehende BGE 131 V 97 S. 107 Kommanditgesellschaft und war vor allem in Unkenntnis der Tatsachen verfasst worden, die später zur Annahme eines Rechtsmissbrauches geführt haben. Deshalb können die Beschwerdeführenden aus diesem Brief nichts zu ihren Gunsten ableiten. Es braucht in der Folge auch die Frage nicht beantwortet zu werden, ob - wenn tatsächlich eine falsche behördliche Zusicherung vorliegen sollte - sich an der missbräuchlichen Geltendmachung der Versicherteneigenschaft etwas ändert oder nicht, wenn Letztere auf einer falschen Auskunft statt direkt auf gesetzlicher Normierung beruhen sollte.</w:t>
      </w:r>
    </w:p>
    <w:p>
      <w:r>
        <w:rPr>
          <w:b/>
        </w:rPr>
        <w:t>E. 5</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