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271</w:t>
      </w:r>
    </w:p>
    <w:p>
      <w:r>
        <w:t>Bundesgericht (BGE), 2005-01-01, FR</w:t>
      </w:r>
    </w:p>
    <w:p>
      <w:r>
        <w:rPr>
          <w:b/>
        </w:rPr>
        <w:t xml:space="preserve">Quelle: </w:t>
      </w:r>
      <w:r>
        <w:t>https://mcp.opencaselaw.ch/entscheid/bge_BGE_131_V_271</w:t>
      </w:r>
    </w:p>
    <w:p>
      <w:r>
        <w:t>FR: ATF 131 V 271</w:t>
      </w:r>
    </w:p>
    <w:p>
      <w:r>
        <w:t>IT: DTF 131 V 271</w:t>
      </w:r>
    </w:p>
    <w:p>
      <w:pPr>
        <w:pStyle w:val="Heading2"/>
      </w:pPr>
      <w:r>
        <w:t>Regeste</w:t>
      </w:r>
    </w:p>
    <w:p>
      <w:r>
        <w:t>Regeste Art. 34 Abs. 2 KVG; Art. 36 Abs. 1 KVV: Krankenversicherung, Pflichtleistung, Behandlung im Ausland. Ist eine in der Schweiz zur Verfügung stehende therapeutische Massnahme verglichen mit einer alternativen Behandlung im Ausland für den Patienten nicht mit einem wesentlichen und deutlich höheren Risiko verbunden, muss eine Kostenübernahme durch die obligatorische Krankenpflegeversicherung für eine im Ausland durchgeführte Operation abgelehnt werden. Der Umstand, dass eine in Betracht gezogene, in der Schweiz nicht angebotene Behandlung im Ausland das Rückfallrisiko in einem nur schwer eruierbaren Ausmass vermindert, genügt als Rechtfertigung für eine Kostenübernahme durch die obligatorische Krankenpflegeversicherung nicht.</w:t>
      </w:r>
    </w:p>
    <w:p>
      <w:r>
        <w:t>Regeste Art. 34 al. 2 LAMal; art. 36 al. 1 OAMal: Assurance maladie, prestation obligatoire, traitement à l'étranger. Lorsqu'une mesure thérapeutique disponible en Suisse n'entraîne pas de risque important et notablement plus élevé pour le patient par rapport à l'alternative de traitement à l'étranger, la prise en charge, par l'assurance obligatoire des soins, des coûts d'une opération fournie à l'étranger doit être niée. Le fait que le traitement proposé à l'étranger et non disponible en Suisse diminue les risques de récidive dans une mesure difficile à évaluer n'est pas suffisant pour justifier sa prise en charge par l'assurance obligatoire des soins.</w:t>
      </w:r>
    </w:p>
    <w:p>
      <w:r>
        <w:t>Regesto Art. 34 cpv. 2 LAMal; art. 36 cpv. 1 OAMal: Assicurazione malattia, prestazione obbligatoria, trattamento all'estero. Se un provvedimento terapeutico disponibile in Svizzera non comporta dei rischi importanti e notevolmente più elevati per il paziente rispetto all'alternativa di trattamento all'estero, l'assunzione, a carico dell'assicurazione obbligatoria delle cure medico-sanitarie, delle spese di un'operazione fornita all'estero dev'essere negata. Il fatto che il trattamento proposto all'estero e non disponibile in Svizzera riduca i rischi di recidiva in una misura difficilmente valutabile non è sufficiente per giustificarne l'assunzione a carico dell'assicurazione obbligatoria delle cure medico-sanitarie.</w:t>
      </w:r>
    </w:p>
    <w:p>
      <w:pPr>
        <w:pStyle w:val="Heading2"/>
      </w:pPr>
      <w:r>
        <w:t>Erwägungen</w:t>
      </w:r>
    </w:p>
    <w:p>
      <w:r>
        <w:rPr>
          <w:b/>
        </w:rPr>
        <w:t>E. 2</w:t>
      </w:r>
    </w:p>
    <w:p>
      <w:r>
        <w:t>La LAMal régit l'assurance-maladie sociale, qui comprend l'assurance obligatoire des soins et une assurance facultative d'indemnités journalières ( art. 1a al. 1 LAMal ; avant l'entrée en vigueur de la LPGA, le 1 er janvier 2003, voir l'ancien art. 1 al. 1 LAMal [RO 1995 p. 1328]). En revanche, les assurances complémentaires pratiquées par les assureurs-maladie sont soumises au droit privé et régies par la LCA ( art. 12 al. 2 et 3 LAMal ). Les litiges qui pourraient survenir dans ce domaine entre assureurs et assurés sont donc du ressort du juge civil et ne peuvent pas faire l'objet d'un recours de droit administratif au Tribunal fédéral des assurances (cf. art. 47 LSA ; ATF 124 III 232 consid. 2b, ATF 124 V 135 consid. 3, ATF 123 V 328 consid. 3a). Le fait que certains cantons - dont celui de Genève - ont désigné, pour trancher les litiges relatifs aux assurances complémentaires, la même autorité que le tribunal des assurances qui est compétent pour connaître des contestations entre assurés et assureurs dans l'assurance sociale ne suffit pas pour ouvrir la voie du recours de droit administratif pour ce type de litiges. Il n'y a donc pas lieu d'examiner le cas sous l'angle de l'assurance complémentaire d'hospitalisation souscrite par l'intimé.</w:t>
      </w:r>
    </w:p>
    <w:p>
      <w:r>
        <w:rPr>
          <w:b/>
        </w:rPr>
        <w:t>E. 3.1</w:t>
      </w:r>
    </w:p>
    <w:p>
      <w:r>
        <w:t>Selon l' art. 34 al. 2 LAMal , le Conseil fédéral peut décider de la prise en charge, par l'assurance obligatoire des soins, des coûts des prestations prévus aux art. 25 al. 2 ou 29 LAMal fournies à l'étranger pour des raisons médicales (première phrase). Se fondant sur cette délégation de compétence, l'autorité exécutive a édicté l' art. 36 OAMal , intitulé "Prestations à l'étranger". Selon l'alinéa 1 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Dans ce cas, les prestations sont prises en charge jusqu'à concurrence du double du montant qui aurait été payé si le traitement avait eu lieu en Suisse (al. 4). Le DFI, suivant en cela des recommandations de la Commission fédérale des prestations générales, s'est abstenu d'établir une liste, opération qui n'était pas réalisable en pratique (voir ATF 128 V 76 sous let. D). BGE 131 V 271 S. 275 Dans l'arrêt cité aux ATF 128 V 75 , le Tribunal fédéral des assurances a jugé que le non-établissement de cette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 ATF 128 V 80 consid. 4).</w:t>
      </w:r>
    </w:p>
    <w:p>
      <w:r>
        <w:rPr>
          <w:b/>
        </w:rPr>
        <w:t>E. 3.2</w:t>
      </w:r>
    </w:p>
    <w:p>
      <w:r>
        <w:t>L'efficacité, l'adéquation et l'économicité de traitements fournis en Suisse par des médecins sont présumées (cf. art. 33 al. 1 LAMal a contrario ; RAMA 2000 n° KV 132 p. 283 sv. consid. 3). Une exception au principe de la territorialité selon l' art. 36 al. 1 OAMal en corrélation avec l' 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ch. 180). En revanche, quand des traitements appropriés sont couramment pratiqués en Suisse et qu'ils correspondent à des protocoles largement reconnus, l'assuré n'a pas droit à la prise en charge d'un traitement à l'étranger en vertu de l' art. 34 al. 2 LAMal .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(RAMA 2003 n° KV 253 p. 231 consid. 2). Une interprétation stricte des raisons médicales doit être de mise (cf. GUY LONGCHAMP, Conditions et étendue du droit aux prestations de l'assurance-maladie sociale, thèse, Lausanne 2004, p. 262; dans le même sens EUGSTER, op. cit., ch. 180). Il convient en effet BGE 131 V 271 S. 276 d'éviter que les patients ne recourent à grande échelle à une forme de "tourisme médical" à la charge de l'assurance-maladie obligatoire. A cet égard, il ne faut pas perdre de vue que le système de la LAMal est fondé sur le régime des conventions tarifaires avec les établissements hospitaliers. Une partie du financement des hôpitaux repose sur ces conventions ( art. 49 LAMal ).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arrêts de la Cour de Justice des Communautés Européennes [CJCE] du 13 mai 2003, Müller-Fauré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w:t>
      </w:r>
    </w:p>
    <w:p>
      <w:r>
        <w:rPr>
          <w:b/>
        </w:rPr>
        <w:t>E. 3.3</w:t>
      </w:r>
    </w:p>
    <w:p>
      <w:r>
        <w:t>En l'espèce, il ressort des déclarations des docteurs P. et L. que le traitement de la tumeur dont était porteur l'intimé est pratiqué en Suisse sous la forme d'une radiothérapie destinée à détruire une partie de la tumeur avant l'intervention chirurgicale. Cette radiothérapie est dosée de telle manière que les tissus ne soient pas trop endommagés au moment de l'acte chirurgical. L'intervention chirurgicale est généralement suivie d'une chimiothérapie. Le traitement prodigué à l'intimé comportait en plus une radiothérapie intraopératoire, qui permet, pendant l'intervention, d'ajouter de manière plus ciblée une dose de radiothérapie et d'obtenir un meilleur effet sans augmenter la toxicité. Ce traitement combiné n'est pas pratiqué en Suisse. Il n'a pas été introduit à l'Hôpital X. pour des raisons essentiellement logistiques et financières. En effet, il est BGE 131 V 271 S. 277 nécessaire de disposer en salle opératoire d'un appareil spécialement conçu dans ce but thérapeutique et stérilisé. La particularité technique de l'appareil est d'approcher la région concernée directement sans irradier les organes de voisinage sensibles. Toujours selon les déclarations de ces spécialistes, il existe un traitement standard en Suisse. S'agissant de la radiothérapie intraopératoire, elle diminue, dans certaines circonstances, le risque local de récidive. Il n'est guère possible de quantifier cette diminution. A cet égard, les deux médecins entendus en procédure cantonale se montrent plutôt circonspects. Selon le docteur P., plus la tumeur est avancée et plus le risque de rechute est important. Un bénéfice de 40 pour cent (selon les indications fournies par le docteur G.) paraît élevé. Il semble néanmoins logique qu'il y ait une diminution du risque avec la radiologie intraopératoire. La tumeur de l'intimé a été classée T3 (c'est-à-dire l'infiltration en profondeur sur une échelle maximum de 4) et N1 (correspondant à une tumeur qui infiltre les ganglions). Le risque de rechute locale pour une tumeur classée T3 N1 est de l'ordre de 20 à 30 pour cent à la suite d'un traitement pratiqué en Suisse. Selon le docteur P., le traitement tel que décrit par la Clinique Y. "semble amener un plus" dans le traitement du genre de tumeur dont a souffert le patient. Ce médecin ajoute qu'il s'agit d'une maladie grave, affectant un patient jeune. Il conclut en ces termes : "Il me semble que la démarche de J. se défend dans le but d'améliorer les chances de succès du traitement; mon expérience personnelle ne me permet pas de déconseiller une telle démarche". Pour le docteur L., il existait un doute au sujet de l'infiltration de la prostate, de telle sorte que le patient a choisi "un traitement maximaliste". D'après la littérature médicale, le risque de récidive locale est diminué par le traitement de radiothérapie intraopératoire, lequel s'applique d'ailleurs à plusieurs genres de cancers. C'est un traitement efficace dans des situations particulières. Sans invasion de la prostate, les risques de récidive de la tumeur sont inférieurs à 10 pour cent. Avec invasion, les risques sont de 15 à 25 pour cent. On espère gagner au moins 5 pour cent avec un traitement de radiothérapie intraopératoire. Le médecin qualifie de "trop optimistes" les taux de réduction du risque de récidive indiqués par le docteur G. La radiothérapie en général divise le risque de récidive avec un facteur 2. Ce médecin conclut que, dès l'instant où il subsistait un doute au sujet de l'infiltration de la prostate, le choix du patient "était BGE 131 V 271 S. 278 peut-être justifié par rapport à un but visant à diminuer les risques de récidive".</w:t>
      </w:r>
    </w:p>
    <w:p>
      <w:r>
        <w:rPr>
          <w:b/>
        </w:rPr>
        <w:t>E. 3.4</w:t>
      </w:r>
    </w:p>
    <w:p>
      <w:r>
        <w:t>On peut déduire de ces déclarations qu'il n'existait pas de raison médicale impérieuse pour que le patient se fît traiter aux Etats Unis. C'est d'ailleurs de sa propre initiative et non sur prescription ou recommandation de ses médecins traitants suisses que l'intimé s'est rendu aux Etats-Unis (ressortissant américain dont la mère vit à Z., il s'est enquis personnellement d'un avis à la Clinique Y. de cette ville). On peut certes admettre que, de manière générale, la radiothérapie intraopératoire était de nature à réduire les risques de récidive, sans que l'on puisse véritablement quantifier cet avantage. En réalité, comme l'ont souligné les médecins, le patient, par mesure de précaution, a voulu s'assurer du meilleur traitement qui soit disponible. Mais il n'est pas possible de retenir qu'un traitement en Suisse - dont le caractère approprié n'est pas discutable - comportait des risques notablement plus élevés que le traitement litigieux. Le fait que la radiothérapie intraopératoire est un élément positif supplémentaire dans le traitement considéré dans son ensemble n'est pas suffisant au regard de la jurisprudence susmentionnée pour justifier sa prise en charge par l'assurance obligatoire des soins.</w:t>
      </w:r>
    </w:p>
    <w:p>
      <w:r>
        <w:rPr>
          <w:b/>
        </w:rPr>
        <w:t>E. 4</w:t>
      </w:r>
    </w:p>
    <w:p>
      <w:r>
        <w:t>Tant l'intimé que les médecins qui l'ont soigné en Suisse ont mis l'accent sur le fait que l'assuré voulait mettre le maximum de chances de son côté, étant donné son âge et le fait qu'il est père de trois jeunes enfants. Cependant, en matière de droit aux prestations, la LAMal ne fait aucune distinction en fonction de la situation familiale. La loi est en effet orientée sur la maladie du patient et les soins nécessaires pour traiter cette maladie. Une différenciation du droit aux prestations en fonction de la charge de famille serait non seulement contraire à la loi mais procéderait d'une discrimination inadmissible (voir à ce sujet GABRIELLE STEFFEN, Droit aux soins et rationnement, Approche d'une définition des soins nécessaires, thèse Neuchâtel, 2002, p. 294 sv.). Quant à l'âge, il peut entrer en ligne de compte par le biais de l' art. 32 LAMal , sous l'angle de l'efficacité des traitements (voir ATF 125 V 95 ). Certaines dispositions de l'annexe à l'OPAS font référence à l'âge du patient (voir par exemple le ch. 1.1). Mais, de manière plus générale, l'âge ne justifie pas de distinction quant à la prise en charge de prestations (STEFFEN, op. cit., p.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