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242</w:t>
      </w:r>
    </w:p>
    <w:p>
      <w:r>
        <w:t>Bundesgericht (BGE), 2002-12-31, DE</w:t>
      </w:r>
    </w:p>
    <w:p>
      <w:r>
        <w:rPr>
          <w:b/>
        </w:rPr>
        <w:t xml:space="preserve">Quelle: </w:t>
      </w:r>
      <w:r>
        <w:t>https://mcp.opencaselaw.ch/entscheid/bge_BGE_131_V_242</w:t>
      </w:r>
    </w:p>
    <w:p>
      <w:r>
        <w:t>FR: ATF 131 V 242</w:t>
      </w:r>
    </w:p>
    <w:p>
      <w:r>
        <w:t>IT: DTF 131 V 242</w:t>
      </w:r>
    </w:p>
    <w:p>
      <w:pPr>
        <w:pStyle w:val="Heading2"/>
      </w:pPr>
      <w:r>
        <w:t>Regeste</w:t>
      </w:r>
    </w:p>
    <w:p>
      <w:r>
        <w:t>Regeste a Art. 50 Abs. 2 IVG (in der bis 31. Dezember 2002 gültig gewesenen Fassung); Art. 85bis IVV: Tragweite der Wendung "im Hinblick auf die Leistung der Invalidenversicherung" resp. "im Hinblick auf eine Rente der Invalidenversicherung" erbrachte Vorschussleistungen. Für die Leistungskoordination zwischen Sozialhilfe und Invalidenversicherung kann es nur darauf ankommen, dass objektiv für den gleichen Zeitraum Sozialhilfe- und Invalidenversicherungsleistungen fliessen und dass für die zur Verhinderung eines doppelten Leistungsbezugs erforderliche Drittauszahlung die weiteren normativen Erfordernisse des Art. 85bis IVV erfüllt sind, hingegen nicht, dass die Sozialhilfeleistungen in subjektiver Kenntnis eines bei der Invalidenversicherung gestellten oder noch zu stellenden Leistungsbegehrens ausgerichtet wurden. (Erw. 5)</w:t>
      </w:r>
    </w:p>
    <w:p>
      <w:r>
        <w:t>Regeste b Art. 50 Abs. 2 IVG (in der bis 31. Dezember 2002 gültig gewesenen Fassung); Art. 85bis Abs. 1 Satz 3 und Abs. 2 lit. b IVV: Zustimmung zur Drittauszahlung und Geltendmachung auf besonderem Formular. - Im Rahmen von Art. 85bis Abs. 2 lit. b IVV ist - im Gegensatz zu den freiwilligen Leistungen nach lit. a - keine Zustimmung der versicherten Person nötig; diese wird durch das Erfordernis eines "eindeutigen Rückforderungsrechts" ersetzt. (Erw. 6) - Die in Art. 85bis Abs. 1 Satz 3 IVV vorgesehene Geltendmachung der Drittauszahlung auf besonderem Formular stellt eine blosse Ordnungsvorschrift dar. (Erw. 6)</w:t>
      </w:r>
    </w:p>
    <w:p>
      <w:r>
        <w:t>Regeste a Art. 50 al. 2 LAI (dans sa teneur en vigueur jusqu'au 31 décembre 2002); art. 85bis RAI: Portée des expressions avances accordées "dans l'attente de l'octroi des prestations de l'assurance-invalidité", respectivement "en vue de l'octroi d'une rente de l'assurance-invalidité". Pour la coordination des prestations entre l'assistance sociale et l'assurance-invalidité, est déterminant le fait que des prestations de l'assistance sociale et de l'assurance-invalidité ont été objectivement versées durant la même période et que les autres conditions de l'art. 85bis RAI relatives au versement en mains de tiers pour éviter le double octroi de prestations sont remplies, mais non pas que les prestations de l'assistance sociale ont été allouées dans la connaissance subjective qu'une demande de prestations à l'assurance-invalidité a été déposée ou doit l'être prochainement. (consid. 5)</w:t>
      </w:r>
    </w:p>
    <w:p>
      <w:r>
        <w:t>Regeste b Art. 50 al. 2 LAI (dans sa teneur en vigueur jusqu'au 31 décembre 2002); art. 85bis al. 1, 3e phrase et al. 2 let. b RAI: Consentement au versement en mains de tiers et formulaire spécial. - Dans l'éventualité de l'art. 85bis al. 2 let. b RAI et contrairement aux prestations librement consenties de la lettre a, le consentement de la personne assurée n'est pas nécessaire; celui-ci est remplacé par l'exigence d'un droit au remboursement "sans équivoque". (consid. 6) - L'obligation, prévue par l'art. 85bis al. 1, 3e phrase RAI, pour les organismes ayant consenti une avance de faire valoir leurs droits au moyen d'une formule spéciale n'est qu'une prescription d'ordre. (consid. 6)</w:t>
      </w:r>
    </w:p>
    <w:p>
      <w:r>
        <w:t>Regesto a Art. 50 cpv. 2 LAI (nella versione in vigore fino al 31 dicembre 2002); art. 85bis OAI: Portata delle espressioni "in attesa della concessione di prestazioni dell'assicurazione per l'invalidità", rispettivamente "in vista della concessione di una rendita dell'assicurazione invalidità". Per il coordinamento delle prestazioni tra l'assistenza sociale e l'assicurazione per l'invalidità è unicamente determinante il fatto che per lo stesso periodo siano oggettivamente state versate prestazioni assistenziali e prestazioni dell'assicurazione per l'invalidità e che per il pagamento nelle mani di terzi, necessario per impedire una doppia riscossione di prestazioni, siano soddisfatte le altre condizioni dell'art. 85bis OAI; non per contro il fatto che le prestazioni assistenziali sono state assegnate in conoscenza di una - già presentata o comunque ancora da presentare - domanda di prestazioni all'assicurazione invalidità. (consid. 5)</w:t>
      </w:r>
    </w:p>
    <w:p>
      <w:r>
        <w:t>Regesto b Art. 50 cpv. 2 LAI (nella versione in vigore fino al 31 dicembre 2002); art. 85bis cpv. 1 terza frase e cpv. 2 lett. b OAI: Consenso al versamento nelle mani di terzi e utilizzo di formulario speciale. - Nell'ambito dell'art. 85bis cpv. 2 lett. b OAI e contrariamente alle prestazioni liberamente consentite ai sensi della lett. a, il consenso della persona assicurata non è necessario; questo è rimpiazzato dal presupposto di un diritto al rimborso "senza equivoco". (consid. 6) - L'obbligo - previsto dall'art. 85bis cpv. 1 terza frase OAI - per gli organismi che hanno consentito anticipi di fare valere i loro diritti per mezzo di un formulario speciale rappresenta una semplice prescrizione d'ordine. (consid. 6)</w:t>
      </w:r>
    </w:p>
    <w:p>
      <w:pPr>
        <w:pStyle w:val="Heading2"/>
      </w:pPr>
      <w:r>
        <w:t>Erwägungen</w:t>
      </w:r>
    </w:p>
    <w:p>
      <w:r>
        <w:rPr>
          <w:b/>
        </w:rPr>
        <w:t>E. 2.1</w:t>
      </w:r>
    </w:p>
    <w:p>
      <w:r>
        <w:t>Am 1. Januar 2003 ist das Bundesgesetz über den Allgemeinen Teil des Sozialversicherungsrechts (ATSG) vom 6. Oktober 2000 in Kraft getreten. Mit ihm sind zahlreiche Bestimmungen auch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4. Juli 2001) eingetretenen Sachverhalt abstellt ( BGE 121 V 366 Erw. 1b), sind die bis 31. Dezember 2002 BGE 131 V 242 S. 244 gültig gewesenen Bestimmungen anwendbar (vgl. BGE 130 V 259 Erw. 3.5, BGE 130 V 333 Erw. 2.3, 425 Erw. 1.1, 447 Erw. 1.2.1, je mit Hinweisen).</w:t>
      </w:r>
    </w:p>
    <w:p>
      <w:r>
        <w:rPr>
          <w:b/>
        </w:rPr>
        <w:t>E. 2.2</w:t>
      </w:r>
    </w:p>
    <w:p>
      <w:r>
        <w:t>Nach Art. 50 Abs. 1 IVG finden für die Sicherung der Leistungen und die Verrechnung die Art. 20 und 45 AHVG sinngemäss Anwendung. Nachzahlungen von Leistungen können gemäss Art. 50 Abs. 2 IVG in Abweichung von Art. 20 Abs. 1 AHVG an Drittpersonen oder Drittstellen, welche im Hinblick auf die Leistung der Invalidenversicherung Vorschussleistungen erbracht haben, ausgerichtet werden. Laut Art. 85 bis Abs. 1 IVV (in der seit 1. Januar 1999 geltenden Fassung)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Die bevorschussenden Stellen haben ihren Anspruch mit besonderem Formular frühestens bei der Rentenanmeldung und spätestens im Zeitpunkt der Verfügung der IV-Stelle geltend zu machen. Nach Art. 85 bis Abs. 2 IVV gelten als Vorschussleistungen einerseits freiwillige Leistungen, sofern die versicherte Person zu deren Rückerstattung verpflichtet ist und sie der Auszahlung der Rentennachzahlung an die bevorschussende Stelle schriftlich zugestimmt hat (lit. a), und andererseits die vertraglich oder auf Grund eines Gesetzes erbrachten Leistungen, soweit aus dem Vertrag oder dem Gesetz ein eindeutiges Rückforderungsrecht infolge der Rentennachzahlung abgeleitet werden kann (lit. b). Die Nachzahlung darf der bevorschussenden Stelle höchstens im Betrag der Vorschussleistungen und für den Zeitraum, in welchem diese erbracht worden ist, ausbezahlt werden ( Art. 85 bis Abs. 3 IVV ). (...)</w:t>
      </w:r>
    </w:p>
    <w:p>
      <w:r>
        <w:rPr>
          <w:b/>
        </w:rPr>
        <w:t>E. 4.1</w:t>
      </w:r>
    </w:p>
    <w:p>
      <w:r>
        <w:t>Es ist unbestritten und nach der Aktenlage nicht in Frage zu stellen, dass sich die an die Gemeinde Y. zwecks indirekter Verrechnung mit dem sozialhilferechtlichen Rückerstattungsanspruch der Gemeinde gegenüber der Versicherten ausbezahlten Rentenbetreffnisse in Höhe von Fr. 16'530.- auf Zeiten beziehen, für welche die heutige Beschwerdeführerin tatsächlich von der Gemeinde Y. Sozialhilfeleistungen bezogen hat. Im Zentrum der BGE 131 V 242 S. 245 Argumentation in der Verwaltungsgerichtsbeschwerde steht der Einwand, die Leistungen der Gemeinde Y. seien nicht, wie es Art. 85 bis Abs. 1 IVV verlange, "im Hinblick auf eine Rente der Invalidenversicherung" gewährt worden. Dazu wird ausgeführt, die Gemeinde habe ihre Leistungen im Zeitraum zwischen dem 1. Januar 1999 und dem 30. April 2001 ausgerichtet, während die Anmeldung zum Leistungsbezug bei der Invalidenversicherung erst am 7. Januar 2000 erfolgt sei. Von dieser Anmeldung habe die Gemeinde nichts gewusst. Sie habe die Versicherte vielmehr zur Aufnahme einer Arbeit angehalten und bei der Arbeitslosenversicherung angemeldet. Die Versicherte habe denn auch beim Arbeitsamt der Gemeinde Y. gestempelt. Ohne invalidenversicherungsrechtliches Verfahren oder ohne Kenntnis desselben könne eine Vorschussleistung aber nicht "im Hinblick auf eine Rente der Invalidenversicherung" erbracht worden sein, sodass die in Art. 85bis Abs. 1 IVV genannte Voraussetzung für eine Drittauszahlung nicht erfüllt sei. Dies habe die Vorinstanz ungeprüft gelassen.</w:t>
      </w:r>
    </w:p>
    <w:p>
      <w:r>
        <w:rPr>
          <w:b/>
        </w:rPr>
        <w:t>E. 4.2</w:t>
      </w:r>
    </w:p>
    <w:p>
      <w:r>
        <w:t>In der bisher ergangenen Rechtsprechung zu dem auf den 1. Januar 1994 in Kraft getretenen Art. 85 bis IVV - die auf den 1. Januar 1999 erfolgte Neufassung ist rein redaktioneller Art und kann vorliegend vernachlässigt werden - hat das in dieser Bestimmung genannte Erfordernis der "im Hinblick auf eine Rente der Invalidenversicherung erbrachten Vorschussleistungen", soweit ersichtlich, keine Rolle gespielt (vgl. BGE 128 V 108 , BGE 123 V 25 ; SVR 2001 IV Nr. 13 S. 39). Auch der zur Drittauszahlung extra legem ergangenen Rechtsprechung vor dem In-Kraft-Treten des Art. 85 bis IVV lässt sich diesbezüglich nichts entnehmen (vgl. BGE 118 V 88 ; vgl. auch nachstehende Erw. 5.2). Mit der Einfügung des Abs. 2 in Art. 50 IVG auf den 1. Januar 1997 hat Art. 85 bis Abs. 1 IVV eine ausdrückliche gesetzliche Grundlage erhalten ( BGE 128 V 110 Erw. 2d; MEYER-BLASER, Bundesgesetz über die Invalidenversicherung [IVG], in: MURER/STAUFFER [Hrsg.], Die Rechtsprechung des Bundesgerichts zum Sozialversicherungsrecht, Zürich 1997, S. 289 f.). Auch Art. 50 Abs. 2 IVG spricht von Nachzahlungen von Leistungen an Drittpersonen oder Drittstellen, welche "im Hinblick auf die Leistung der Invalidenversicherung Vorschussleistungen erbracht haben" (Satz 1); der Bundesrat regelt das Verfahren sowie die Voraussetzungen der Auszahlung an Dritte (Satz 2). BGE 131 V 242 S. 246</w:t>
      </w:r>
    </w:p>
    <w:p>
      <w:r>
        <w:rPr>
          <w:b/>
        </w:rPr>
        <w:t>E. 5</w:t>
      </w:r>
    </w:p>
    <w:p>
      <w:r>
        <w:t>Es ist einzuräumen, dass sich der Standpunkt der Beschwerdeführerin auf den Wortlaut sowohl des Art. 50 Abs. 2 IVG wie auch des Art. 85 bis Abs. 1 IVV stützen kann. Unbestrittenermassen ist das gemäss Wortlaut verlangte Erfordernis der "im Hinblick auf die Leistung der Invalidenversicherung" ( Art. 50 Abs. 2 IVG ) oder der "im Hinblick auf eine Rente der Invalidenversicherung" ( Art. 85 bis Abs. 1 IVV ) erbrachten Vorschussleistungen im vorliegenden Fall nicht gegeben (in der französischsprachigen Fassung: "... qui ont accordé des avances dans l'attente de l'octroi des prestations de l'assurance-invalidité" [art. 50 al. 2 LAI] oder: "... qui, en vue de l'octroi d'une rente de l'assurance-invalidité, ont fait une avance ..." [art. 85 bis al. 1 RAI]; in der italienischsprachigen Version: "... che hanno accordato anticipi in attesa della concessione di prestazioni dell'assicurazione per l'invalidità" [art. 50 cpv. 2 LAI] oder: "... che, in vista della concessione di una rendita dell'assicurazione invalidità, hanno effettuato anticipi ..." [art. 85 bis cpv. 1 OAI]). Indessen fragt sich, ob der Wortlaut auch den für die Gesetzesauslegung massgeblichen Rechtssinn ausdrückt.</w:t>
      </w:r>
    </w:p>
    <w:p>
      <w:r>
        <w:rPr>
          <w:b/>
        </w:rPr>
        <w:t>E. 5.1</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129 II 118 Erw. 3.1, BGE 129 V 103 Erw. 3.2, je mit Hinweisen).</w:t>
      </w:r>
    </w:p>
    <w:p>
      <w:r>
        <w:rPr>
          <w:b/>
        </w:rPr>
        <w:t>E. 5.2</w:t>
      </w:r>
    </w:p>
    <w:p>
      <w:r>
        <w:t>Die Formulierung "im Hinblick auf die Leistung der Invalidenversicherung" resp. "im Hinblick auf eine Rente der Invalidenversicherung" erbrachte Vorschussleistungen ist zunächst auf dem Hintergrund der Entstehungsgeschichte von Art. 85 bis IVV und Art. 50 Abs. 2 IVG zu würdigen. Wie das Eidgenössische Versicherungsgericht in BGE 118 V 88 ausgeführt hat, stand die damalige, rein auf der Grundlage einer Verwaltungspraxis entwickelte Drittauszahlung in einem Spannungsverhältnis zum gesetzlichen BGE 131 V 242 S. 247 Abtretungsverbot ( Art. 50 IVG in Verbindung mit Art. 20 Abs. 1 AHVG ), und zwar in jenen Fällen, in welchen die seit jeher normativ bestehenden Voraussetzungen für die Sicherstellung einer zweckgemässen Rentenverwendung ( Art. 50 IVG in Verbindung mit Art. 45 AHVG und Art. 76 AHVV ) nicht erfüllt waren. Es ist daher verständlich, dass der Verordnungsgeber - eingedenk einerseits des Fehlens einer formellgesetzlichen Grundlage und andererseits des vom Eidgenössischen Versicherungsgericht in BGE 118 V 88 Entschiedenen - eine restriktive Formulierung wählte, welche die später Gegenstand der indirekten Verrechnung darstellenden Sozialhilfeleistungen gleichsam als Vorschussleistungen der Invalidenversicherung betrachtete. Nachdem nun aber mit Art. 50 Abs. 2 IVG eine ausdrückliche formellgesetzliche Grundlage geschaffen worden ist, um die Nachzahlung an bevorschussende Stellen in Abweichung vom gesetzlichen Leistungsabtretungsverbot zu regeln, besteht an sich kein Anlass mehr für eine solche zurückhaltende Betrachtungsweise. Daran ändert nichts, dass Art. 50 Abs. 2 IVG selber den Passus "im Hinblick auf die Leistung der Invalidenversicherung" enthält. Hier stellt sich die Frage, ob die an sich klare Formulierung in Art. 85 bis Abs. 1 IVV und Art. 50 Abs. 2 IVG zu weit gefasst ist und im Sinne einer teleologischen Reduktion einer vom Wortlaut abweichenden, restriktiven Interpretation zu weichen hat (vgl. BGE 129 V 220 Erw. 4.2.1 mit Hinweis; ERNST A. KRAMER, Teleologische Reduktion - Plädoyer für einen Akt methodentheoretischer Rezeption, in: Rechtsanwendung in Theorie und Praxis, Symposium zum 70. Geburtstag von Arthur Meier-Hayoz, Basel 1993, S. 65). Sinn und Zweck von Art. 50 Abs. 2 IVG und Art. 85 bis IVV ist die Leistungskoordination von Invalidenversicherung einerseits und Sozialhilfe andererseits. Mit dem Passus "im Hinblick auf ..." geht der Wortlaut allerdings zu weit. Es kann für die Herstellung der Leistungskoordination nur darauf ankommen, dass objektiv für den gleichen Zeitraum Sozialhilfe- und Invalidenversicherungsleistungen fliessen und dass für die zur Verhinderung eines doppelten Leistungsbezuges erforderliche Drittauszahlung die weiteren normativen Erfordernisse des Art. 85 bis Abs. 1 bis 3 IVV erfüllt sind, hingegen nicht, dass die Sozialhilfeleistungen in subjektiver Kenntnis eines (bereits eingereichten oder später zu stellenden) Antrages um Zusprechung einer Rente der Invalidenversicherung ausgerichtet werden. BGE 131 V 242 S. 248</w:t>
      </w:r>
    </w:p>
    <w:p>
      <w:r>
        <w:rPr>
          <w:b/>
        </w:rPr>
        <w:t>E. 5.3</w:t>
      </w:r>
    </w:p>
    <w:p>
      <w:r>
        <w:t>Für diese objektive Betrachtungsweise sprechen ferner folgende systematische Auslegungsüberlegungen: Abs. 2 von Art. 85 bis IVV umschreibt den Begriff Vorschussleistungen in den beiden Formen der freiwilligen (lit. a) und der vertraglich oder auf Grund eines Gesetzes erbrachten (lit. b) Leistungen abschliessend, ohne dass für das Vorliegen einer solchen Vorschussleistung verlangt wird, dass sie "im Hinblick auf eine Rente der Invalidenversicherung" erbracht worden ist. Durch Abs. 3, wonach die Nachzahlung der bevorschussenden Stelle höchstens im Betrag der Vorschussleistung und für den Zeitraum, in welchem diese erbracht worden ist, ausbezahlt werden darf, ist weiter auch der Grundsatz der sachlichen Kongruenz der miteinander indirekt zu verrechnenden Leistungen sichergestellt. Darüber hinaus auch noch zu verlangen, dass die bevorschussende Stelle ihre Leistung in Kenntnis eines schon anhängig gemachten oder später noch zu stellenden Rentenbegehrens gegenüber der Invalidenversicherung erbracht hat, macht nach dem Gesagten keinen Sinn. Ein wörtliches Verständnis des Passus "im Hinblick auf ... " würde gegenteils ein Einfallstor bieten für Zufälligkeiten, welche je nachdem die Drittauszahlung erlauben oder ihr entgegenstehen. Derjenige Sozialhilfebezüger, welcher den - schon eingereichten oder noch einzureichenden - Rentenantrag der Sozialhilfebehörde verschweigt, hätte nicht mit der Nachzahlung der später festgesetzten Rente der Invalidenversicherung an die Gemeinde zu rechnen, weil die Sozialhilfe bei Abstellen auf die subjektive Kenntnis der Gemeinde, nicht "im Hinblick auf" die künftige Rente der Invalidenversicherung ausgerichtet worden wäre. Hingegen hätte derjenige Versicherte, welcher der Sozialhilfebehörde von seinem Antrag bei der Invalidenversicherung Kenntnis gibt, später unter den Voraussetzungen des Art. 85 bis Abs. 2 lit. b IVV (Erfordernis eines eindeutigen Rückforderungsrechtes) eine Nachzahlung mit indirekter Verrechnung zu gewärtigen. Dies wäre im Lichte des verfassungsmässigen Gleichbehandlungsgrundsatzes ( Art. 8 Abs. 1 BV ) ein stossendes Ergebnis, das es auf dem Wege der Auslegung zu vermeiden gilt (zur Bedeutung des Rechtsgleichheitsgrundsatzes für die Auslegung vgl. BGE 126 V 97 Erw. 4b).</w:t>
      </w:r>
    </w:p>
    <w:p>
      <w:r>
        <w:rPr>
          <w:b/>
        </w:rPr>
        <w:t>E. 6.1</w:t>
      </w:r>
    </w:p>
    <w:p>
      <w:r>
        <w:t>In der Verwaltungsgerichtsbeschwerde wird weiter geltend gemacht, die Gemeinde Y. habe als bevorschussende Stelle ihren Nachzahlungsanspruch nicht, wie es Art. 85 bis Abs. 1 Satz 3 IVV BGE 131 V 242 S. 249 verlangt, auf besonderem Formular geltend gemacht; auch habe die Beschwerdeführerin einer Auszahlung der Rente an die Gemeinde Y. nie zugestimmt.</w:t>
      </w:r>
    </w:p>
    <w:p>
      <w:r>
        <w:rPr>
          <w:b/>
        </w:rPr>
        <w:t>E. 6.2</w:t>
      </w:r>
    </w:p>
    <w:p>
      <w:r>
        <w:t>Beide Rügen sind unbegründet. Im Rahmen von Art. 85 bis Abs. 2 lit. b IVV ist - im Gegensatz zu den freiwilligen Leistungen nach lit. a - keine Zustimmung der versicherten Person nötig; vielmehr wird diese durch das Erfordernis eines "eindeutigen Rückforderungsrechts" ersetzt. Die Abgabe der Zustimmung auf dem dafür vorgesehenen amtlichen Formular im Sinne der vor dem In-Kraft-Treten des Art. 85 bis IVV auf den 1. Januar 1994 ergangenen Rechtsprechung ( BGE 118 V 93 Erw. 3) kann daher nicht mehr die gleiche Bedeutung haben. Vielmehr kommt dem letzten Satz von Art. 85 bis Abs. 1 IVV , wonach die bevorschussenden Stellen ihren Anspruch mit besonderem Formular geltend zu machen haben, nurmehr Ordnungscharakter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