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202</w:t>
      </w:r>
    </w:p>
    <w:p>
      <w:r>
        <w:t>Bundesgericht (BGE), 2003-07-15, FR</w:t>
      </w:r>
    </w:p>
    <w:p>
      <w:r>
        <w:rPr>
          <w:b/>
        </w:rPr>
        <w:t xml:space="preserve">Quelle: </w:t>
      </w:r>
      <w:r>
        <w:t>https://mcp.opencaselaw.ch/entscheid/bge_BGE_131_V_202</w:t>
      </w:r>
    </w:p>
    <w:p>
      <w:r>
        <w:t>FR: ATF 131 V 202</w:t>
      </w:r>
    </w:p>
    <w:p>
      <w:r>
        <w:t>IT: DTF 131 V 202</w:t>
      </w:r>
    </w:p>
    <w:p>
      <w:pPr>
        <w:pStyle w:val="Heading2"/>
      </w:pPr>
      <w:r>
        <w:t>Regeste</w:t>
      </w:r>
    </w:p>
    <w:p>
      <w:r>
        <w:t>Regeste a Art. 3 Abs. 1 und 3 lit. a KVG; Art. 1 Abs. 2 lit. d KVV; Art 13 Abs. 2 Bst. b der Verordnung Nr. 1408/71; Anhang VI Schweiz Ziff. 3 Bst. b der Verordnung Nr. 1408/71 in der durch Beschluss Nr. 2/2003 des Gemischten Ausschusses EU-Schweiz vom 15. Juli 2003 zur Änderung des Anhangs II (Soziale Sicherheit) des FZA geänderten Fassung: Versicherungsobligatorium. Hat jemand von seinem sich aus dem FZA ergebenden Wahlrecht nicht Gebrauch gemacht, stellen sich die Wohnsitzfrage im Hinblick auf das Versicherungsobligatorium nach KVG und die Frage nach einer allfälligen Befreiung hievon auf Grund des Gemeinschaftsrechts nicht. (Erw. 2)</w:t>
      </w:r>
    </w:p>
    <w:p>
      <w:r>
        <w:t>Regeste b Art. 97, 98 lit. b-h, Art. 98a und 128 OG; Art. 5 VwVG; Art. 65, 65a, 66 und 66a KVG: Rechtswege gegen einen auf ein Gesuch um Prämienverbilligung in der Krankenversicherung hin ergangenen Nichteintretensentscheid. Die auf Art. 65a KVG gestützte kantonale Regelung der Prämienverbilligung in der Krankenversicherung bildet grundsätzlich - gleich wie die auf Art. 65 KVG beruhende - autonomes kantonales Recht. Die Verwaltungsgerichtsbeschwerde ans Eidgenössische Versicherungsgericht gegen einen in Anwendung einer solchen Regelung ergangenen kantonal letztinstanzlichen Entscheid ist daher nicht zulässig. (Erw. 3 und 4)</w:t>
      </w:r>
    </w:p>
    <w:p>
      <w:r>
        <w:t>Regeste a Art. 3 al. 1 et 3 let. a LAMal; art. 1 al. 2 let. d OAMal; art. 13 par. 2 let. b du règlement n° 1408/71; Annexe VI Suisse ch. 3 point b du règlement n° 1408/71, dans sa version modifiée par la décision n° 2/2003 du Comité mixte UE-Suisse du 15 juillet 2003 portant modification de l'annexe II (sécurité sociale) de l'ALCP: Obligation d'assurance. Lorsque l'intéressé n'a pas fait usage de son droit d'option découlant de l'ALCP, le problème de son domicile en relation avec l'obligation d'assurance selon la LAMal et d'une éventuelle exemption en vertu du droit communautaire ne se pose pas. (consid. 2)</w:t>
      </w:r>
    </w:p>
    <w:p>
      <w:r>
        <w:t>Regeste b Art. 97, 98 let. b à h, art. 98a et 128 OJ; art. 5 PA; art. 65, 65a, 66 et 66a LAMal: Voies de droit contre une décision de refus d'entrer en matière sur une demande tendant à l'octroi de subsides à titre de réduction des primes de l'assurance-maladie. La réglementation cantonale en matière de réduction des primes de l'assurance-maladie, édictée sur la base de l'art. 65a LAMal, constitue en principe du droit cantonal autonome, à l'instar de celle qui se fonde sur l'art. 65 LAMal. Aussi, la voie du recours de droit administratif devant le Tribunal fédéral des assurances n'est-elle pas ouverte contre un jugement cantonal de dernière instance rendu en application d'une telle réglementation. (consid. 3 et 4)</w:t>
      </w:r>
    </w:p>
    <w:p>
      <w:r>
        <w:t>Regesto a Art. 3 cpv. 1 e 3 lett. a LAMal; art. 1 cpv. 2 lett. d OAMal; art. 13 n. 2 lett. b del regolamento n. 1408/71; Allegato VI Svizzera cifra 3 punto b del regolamento n. 1408/71, nella sua versione modificata dalla decisione n. 2/2003 del Comitato misto UE-Svizzera del 15 luglio 2003 recante modifica dell'allegato II (sicurezza sociale) dell'ALC: Obbligo assicurativo. Se l'interessato non ha fatto uso del suo diritto d'opzione risultante dall'ALC, non si pone la questione del suo domicilio per stabilire l'obbligo assicurativo secondo la LAMal e di un'eventuale esenzione in virtù del diritto comunitario. (consid. 2)</w:t>
      </w:r>
    </w:p>
    <w:p>
      <w:r>
        <w:t>Regesto b Art. 97, 98 lett. b-h, art. 98a e 128 OG; art. 5 PA; art. 65, 65a, 66 e 66a LAMal: Rimedi giuridici contro una decisione di non entrata in materia emessa in seguito a una domanda di riduzione dei premi dell'assicurazione malattia. L'ordinamento cantonale in materia di riduzione dei premi dell'assicurazione malattia, fondato sull'art. 65a LAMal, costituisce di principio diritto cantonale autonomo al pari di quello fondato sull'art. 65 LAMal. Pertanto, il ricorso di diritto amministrativo al Tribunale federale delle assicurazioni non è ammissibile contro un giudizio cantonale di ultima istanza reso in applicazione di una simile regolamentazione. (consid. 3 e 4)</w:t>
      </w:r>
    </w:p>
    <w:p>
      <w:pPr>
        <w:pStyle w:val="Heading2"/>
      </w:pPr>
      <w:r>
        <w:t>Erwägungen</w:t>
      </w:r>
    </w:p>
    <w:p>
      <w:r>
        <w:rPr>
          <w:b/>
        </w:rPr>
        <w:t>E. 1</w:t>
      </w:r>
    </w:p>
    <w:p>
      <w:r>
        <w:t>Le Tribunal fédéral des assurances examine d'office la recevabilité des recours qui lui sont soumis ( ATF 130 V 514 consid. 1, ATF 126 V 31 consid. 1 et la jurisprudence citée).</w:t>
      </w:r>
    </w:p>
    <w:p>
      <w:r>
        <w:rPr>
          <w:b/>
        </w:rPr>
        <w:t>E. 2.1</w:t>
      </w:r>
    </w:p>
    <w:p>
      <w:r>
        <w:t>Dans la mesure où le recourant demande à payer les mêmes primes d'assurance-maladie que celles prévues pour les personnes domiciliées dans le canton de Genève, le recours de droit administratif apparaît d'emblée irrecevable, attendu qu'aucune décision n'a été rendue à ce sujet (cf. ATF 125 V 414 consid. 1a, ATF 119 Ib 36 consid. 1b et les références citées). Le SAM, qui n'a pas la compétence de fixer les primes ( art. 61 LAMal ), a seulement attiré l'attention du recourant sur le fait que les primes ne sont pas identiques pour les assurés domiciliés à l'étranger et ceux domiciliés en Suisse.</w:t>
      </w:r>
    </w:p>
    <w:p>
      <w:r>
        <w:rPr>
          <w:b/>
        </w:rPr>
        <w:t>E. 2.2.1</w:t>
      </w:r>
    </w:p>
    <w:p>
      <w:r>
        <w:t>Selon l' art. 3 al. 1 LAMal , toute personne domiciliée en Suisse doit s'assurer pour les soins en cas de maladie, ou être assurée par son représentant légal, dans les trois mois qui suivent sa prise de domicile ou sa naissance en Suisse. Le Conseil fédéral peut étendre BGE 131 V 202 S. 205 l'obligation de s'assurer à des personnes qui n'ont pas de domicile en Suisse, en particulier celles qui exercent une activité en Suisse ou y séjournent habituellement au sens de l' art. 13 al. 2 LPGA ( art. 3 al. 3 let. a LAMal ). Faisant usage de la compétence conférée à l' art. 3 al. 3 let. a LAMal , le Conseil fédéral a édicté notamment l' art. 1 al. 2 let . d OAMal,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 art. 95a let. a LAMal . L'ALCP est entré en vigueur le 1 er juin 2002. Selon l'art. 1 par. 1 de l'annexe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Aux termes de l'art. 13 par. 2 let. b du règlement n° 1408/71, la personne qui exerce une activité non salariée sur le territoire d'un Etat membre est soumise à la législation de cet Etat même si elle réside sur le territoire d'un autre Etat membre. En application de l'art. 89 du règlement n° 1408/71, l'annexe VI dudit règlement régit les modalités particulières d'application des législations de certains Etats membres. Cette annexe a été adaptée par la section A de l'annexe II de L'ALCP "Coordination des systèmes de sécurité sociale". Par sa décision n° 2/2003 du 15 juillet 2003 portant modification de l'annexe II (RO 2004 1277), le Comité mixte UE-Suisse a précisé les conditions et les effets de l'option consistant à BGE 131 V 202 S. 206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 er juin 2002 (art. 2 de la décision n° 2/2003 du 15 juillet 2003).</w:t>
      </w:r>
    </w:p>
    <w:p>
      <w:r>
        <w:rPr>
          <w:b/>
        </w:rPr>
        <w:t>E. 2.2.2</w:t>
      </w:r>
    </w:p>
    <w:p>
      <w:r>
        <w:t>Le problème du domicile du recourant en relation avec l'obligation d'assurance selon la LAMal et d'une éventuelle exemption en vertu du droit communautaire ne se pose toutefois pas en l'espèce. En effet, aucune demande d'exemption n'a été présentée par le recourant. Celui-ci est soumis à la LAMal, qu'il soit domicilié en Suisse ou en France.</w:t>
      </w:r>
    </w:p>
    <w:p>
      <w:r>
        <w:rPr>
          <w:b/>
        </w:rPr>
        <w:t>E. 3.1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du droit cantonal se trouvant dans un rapport très étroit avec le droit fédéral dont la violation est invoquée dans le cadre du recours de droit administratif ( ATF 126 V 31 consid. 2, ATF 124 II 414 consid. 1d/dd). En revanche, c'est la voie du recours de droit public qui est ouverte contre des décisions fondées sur le droit cantonal autonome, ne BGE 131 V 202 S. 207 présentant pas de rapport de connexité suffisamment étroit avec l'application du droit public de la Confédération ( ATF 126 V 32 consid. 2, ATF 125 V 185 consid. 2a, ATF 124 II 414 consid. 1d/dd, ATF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ATF 124 II 414 consid. 1d/dd et la jurisprudence citée). Enfin, la voie du recours de droit administratif n'est pas ouverte pour le seul motif que la décision attaquée violerait le droit fédéral ou que le recourant invoque une violation de ce droit ( ATF 126 V 32 consid. 2, ATF 125 V 187 consid. 2d).</w:t>
      </w:r>
    </w:p>
    <w:p>
      <w:r>
        <w:rPr>
          <w:b/>
        </w:rPr>
        <w:t>E. 3.2.1</w:t>
      </w:r>
    </w:p>
    <w:p>
      <w:r>
        <w:t>L'octroi, par le canton de Genève, de subsides au titre de la réduction des primes de l'assurance-maladie est prévu aux art. 19 à 34 de la loi cantonale genevoise d'application de la loi fédérale sur l'assurance maladie (LaLAMal; RS GE : J 3 05). Selon l'art. 19 al. 1 LaLAMal, l'Etat de Genève accorde des subsides destinés à la couverture totale ou partielle des primes de l'assurance-maladie des assurés de condition économique modeste. Les subsides pour les assurés domiciliés à l'étranger sont réglés à l'art. 24A LaLAMal et à l'art. 13 du règlement d'exécution (RS GE J 3 05.01). Les art. 19 ss LaLAMal sont des dispositions d'application des art. 65 et 65a LAMal . Aux termes de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L' art. 65a LAMal , en vigueur depuis le 1 er juin 2002, étend le bénéfice de la réduction des primes aux assurés de condition économique modeste qui résident dans un Etat membre de la Communauté européenne, en Islande ou en Norvège, en particulier aux frontaliers ainsi qu'aux membres de leur famille (let. a).</w:t>
      </w:r>
    </w:p>
    <w:p>
      <w:r>
        <w:rPr>
          <w:b/>
        </w:rPr>
        <w:t>E. 3.2.2</w:t>
      </w:r>
    </w:p>
    <w:p>
      <w:r>
        <w:t>La jurisprudence considère que les cantons jouissent d'une grande liberté dans l'aménagement de la réduction des primes, dans la mesure où ils peuvent définir de manière autonome ce qu'il faut BGE 131 V 202 S. 208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 Tribunal fédéral des assurances a-t-il jugé que les règles édictées par les cantons en matière de réduction des primes dans l'assurance-maladie constituent du droit cantonal autonome. C'est pourquoi un prononcé cantonal de dernière instance qui violerait ces règles ne peut pas, en principe, être déféré au Tribunal fédéral des assurances par la voie du recours de droit administratif (art. 97 ss, en relation avec l' art. 128 OJ ). En revanche, un tel prononcé peut être attaqué par la voie du recours de droit public au Tribunal fédéral ( ATF 124 V 19 ).</w:t>
      </w:r>
    </w:p>
    <w:p>
      <w:r>
        <w:rPr>
          <w:b/>
        </w:rPr>
        <w:t>E. 4.1</w:t>
      </w:r>
    </w:p>
    <w:p>
      <w:r>
        <w:t>Il faut relever d'emblée que le recourant n'est pas au bénéfice d'une rente suisse. Dans le cas contraire et supposé que son domicile se trouve en France (avec la réserve de l' art. 106a al. 1 let. a OAMal ), sa situation serait régie par le droit fédéral ( art. 66a LAMal ; ordonnance du 3 juillet 2001 concernant la réduction des primes dans l'assurance-maladie en faveur des rentiers qui résident dans un Etat membre de la Communauté européenne, en Islande ou en Norvège [ORPMCE; RS 832.112.5]). L'institution commune serait alors compétente pour la réduction des primes (art. 18 al. 2 quinquies LAMal).</w:t>
      </w:r>
    </w:p>
    <w:p>
      <w:r>
        <w:rPr>
          <w:b/>
        </w:rPr>
        <w:t>E. 4.2</w:t>
      </w:r>
    </w:p>
    <w:p>
      <w:r>
        <w:t>Savoir si le recourant a droit à une réduction des primes et, dans l'affirmative, dans quelle mesure, relève donc du droit cantonal autonome. Que le domicile de l'intéressé se trouve en Suisse ( art. 65 LAMal ) ou en France ( art. 65a LAMal ) n'est à cet égard pas décisif. En effet, le droit cantonal édicté sur la base de l' art. 65a LAMal constitue en principe du droit cantonal autonome, à l'instar de celui qui se fonde sur l' art. 65 LAMal ( ATF 126 V 32 consid. 2, ATF 125 V 185 consid. 2b, ATF 124 V 19 ). La liberté laissée en ce domaine aux cantons est la même (BREITENMOSER/ISLER, Der Rechtsschutz im Personenfreizügigkeitsabkommen zwischen der Schweiz und der EG sowie den EU-Mitgliedstaaten, in: PJA 2002 p. 1003 ss, p. 1017; SILVIA BUCHER, Die Rechtsmittel der Versicherten gemäss APF im Bereich der Sozialen Sicherheit, in: SCHAFFHAUSER/SCHÜRER [éd.], Rechtsschutz der Versicherten und der Versicherer gemäss Abkommen EU/CH über die Personenfreizügigkeit [APF] im Bereich der Sozialen Sicherheit, Saint-Gall 2002, p. 87 ss, p. 114 s.; THOMAS LOCHER, Auswirkungen BGE 131 V 202 S. 209 des Freizügigkeitsabkommens auf das schweizerische Sozialversicherungsrecht, in: COTTIER/OESCH [éd.], Die sektoriellen Abkommen Schweiz-EG, Berne 2002, p. 39 ss, p. 63). Le droit fédéral ne prescrit pas un calcul différent en fonction du domicile ( art. 65 et 66 LAMal ; art. 106 s. OAMal; ordonnance du 12 avril 1995 sur les subsides fédéraux destinés à la réduction de primes dans l'assurance-maladie [ORPM; RS 832.112.4]).</w:t>
      </w:r>
    </w:p>
    <w:p>
      <w:r>
        <w:rPr>
          <w:b/>
        </w:rPr>
        <w:t>E. 4.3</w:t>
      </w:r>
    </w:p>
    <w:p>
      <w:r>
        <w:t>La question du domicile du recourant est donc une question préjudicielle pour décider quel mode de calcul s'applique selon le droit cantonal. Il apparaît ainsi que la décision attaquée n'est pas fondée sur le droit fédéral. Le fait qu'il faut éventuellement tenir compte de l'ALCP n'y change rien (arrêt 2P.130/2004 du 1 er février 2005, consid. 1.1). Cela étant, il n'y a pas lieu d'entrer en matière sur le recours de droit administratif. L'écriture du recourant doit cependant être transmise au Tribunal fédéral ( art. 96 al. 1 OJ ) en tant que recours de droit public.</w:t>
      </w:r>
    </w:p>
    <w:p>
      <w:r>
        <w:rPr>
          <w:b/>
        </w:rPr>
        <w:t>E. 5</w:t>
      </w:r>
    </w:p>
    <w:p>
      <w:r>
        <w:t>Un litige portant sur la réduction des primes d'assurance-maladie ne concerne pas l'octroi ou le refus de prestations d'assurance, de sorte que la procédure n'est pas gratuite ( art. 134 OJ a contrario). En l'espèce, il n'y a toutefois pas lieu de mettre des frais de justice à la charge du recourant, dès lors qu'il a interjeté recours de droit administratif en se conformant à l'indication erronée des voies de droit figurant dans le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