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191</w:t>
      </w:r>
    </w:p>
    <w:p>
      <w:r>
        <w:t>Bundesgericht (BGE), 2005-01-01, DE</w:t>
      </w:r>
    </w:p>
    <w:p>
      <w:r>
        <w:rPr>
          <w:b/>
        </w:rPr>
        <w:t xml:space="preserve">Quelle: </w:t>
      </w:r>
      <w:r>
        <w:t>https://mcp.opencaselaw.ch/entscheid/bge_BGE_131_V_191</w:t>
      </w:r>
    </w:p>
    <w:p>
      <w:r>
        <w:t>FR: ATF 131 V 191</w:t>
      </w:r>
    </w:p>
    <w:p>
      <w:r>
        <w:t>IT: DTF 131 V 191</w:t>
      </w:r>
    </w:p>
    <w:p>
      <w:pPr>
        <w:pStyle w:val="Heading2"/>
      </w:pPr>
      <w:r>
        <w:t>Regeste</w:t>
      </w:r>
    </w:p>
    <w:p>
      <w:r>
        <w:t>Regeste Art. 42 Abs. 1 und 2, Art. 89 Abs. 1 und 3 KVG: Zuständigkeit des Schiedsgerichts. Fehlt es an der Zuständigkeit des Schiedsgerichtes nach Art. 89 Abs. 1 KVG, weil keine Streitigkeit zwischen Versicherer und Leistungserbringer vorliegt, bleibt im Streit zwischen versicherter Person und Leistungserbinger auch kein Raum für eine Vertretung durch den Versicherer nach Art. 89 Abs. 3 KVG (Erw. 4). Auslegung des Begriffs des "Tiers garant" (Art. 42 Abs. 1 und Art. 89 Abs. 3 KVG). Das Gesetz bietet keinen Interpretationsspielraum etwa in dem Sinne, dass dieselbe Leistung nebeneinander sowohl nach dem System des Tiers payant wie auch des Tiers garant (teil-)vergütet werden kann (Erw. 5).</w:t>
      </w:r>
    </w:p>
    <w:p>
      <w:r>
        <w:t>Regeste Art. 42 al. 1 et 2, art. 89 al. 1 et 3 LAMal: Compétence du Tribunal arbitral. Lorsque la compétence du Tribunal arbitral selon l'art. 89 al. 1 LAMal fait défaut parce qu'on ne se trouve pas en présence d'un litige entre un assureur et un fournisseur de prestations, il n'y a pas non plus de place pour la représentation par un assureur en vertu de l'art. 89 al. 3 LAMal dans le litige opposant l'assuré au fournisseur de prestations (consid. 4). Interprétation de la notion de tiers garant (art. 42 al. 1 et art. 89 al. 3 LAMal). La loi ne laisse pas de place à une interprétation dans le sens que la même prestation pourrait être prise en charge (en partie) aussi bien selon le système du tiers payant que selon celui du tiers garant (consid. 5).</w:t>
      </w:r>
    </w:p>
    <w:p>
      <w:r>
        <w:t>Regesto Art. 42 cpv. 1 e 2, art. 89 cpv. 1 e 3 LAMal: Competenza del Tribunale arbitrale. In difetto di competenza del Tribunale arbitrale giusta l'art. 89 cpv. 1 LAMal per mancanza di una controversia tra assicuratore e fornitore di prestazioni, nella lite opponente l'assicurato al fornitore di prestazioni non rimane nemmeno spazio per una rappresentanza da parte dell'assicuratore giusta l'art. 89 cpv. 3 LAMal (consid. 4). Interpretazione della nozione di terzo garante (art. 42 cpv. 1 e art. 89 cpv. 3 LAMal). La legge non lascia alcuno spazio interpretativo nel senso che la medesima prestazione può essere parallelamente rimborsata (parzialmente) sia secondo il sistema del terzo pagante che secondo quello del terzo garante (consid. 5).</w:t>
      </w:r>
    </w:p>
    <w:p>
      <w:pPr>
        <w:pStyle w:val="Heading2"/>
      </w:pPr>
      <w:r>
        <w:t>Erwägungen</w:t>
      </w:r>
    </w:p>
    <w:p>
      <w:r>
        <w:rPr>
          <w:b/>
        </w:rPr>
        <w:t>E. 1</w:t>
      </w:r>
    </w:p>
    <w:p>
      <w:r>
        <w:t>(Eingeschränkte Kognition; vgl. BGE 130 V 480 f. Erw. 2, BGE 130 V 561 Erw. 1)</w:t>
      </w:r>
    </w:p>
    <w:p>
      <w:r>
        <w:rPr>
          <w:b/>
        </w:rPr>
        <w:t>E. 2</w:t>
      </w:r>
    </w:p>
    <w:p>
      <w:r>
        <w:t>Streitig und zu prüfen ist, ob die Beschwerdeführerin die Beschwerdegegnerin vor dem kantonalen Schiedsgericht im Streit gegen das Pflegeheim zu vertreten hat. Dazu bedarf es nach Art. 89 KVG im Wesentlichen zweier Voraussetzungen: Es muss sich bei BGE 131 V 191 S. 193 der zu beurteilenden Streitigkeit um eine solche zwischen Versicherer und Leistungserbringer handeln (Abs. 1) und für den Vertretungsanspruch der versicherten Person ist zusätzlich erforderlich, dass sie dem Leistungserbringer direkt die Vergütung schuldet (Abs. 3). Dazu wird ausdrücklich auf das in Art. 42 Abs. 1 KVG geregelte System des Tiers garant verwiesen. Die Bestimmung über die Zuständigkeit des Schiedsgerichts geht als lex specialis derjenigen über das kantonale Versicherungsgericht vor ( BGE 127 V 467 Erw. 1, BGE 121 V 366 Erw. 1b; KIESER, ATSG-Kommentar, Rz 7 zu Art. 57; EUGSTER, Krankenversicherung, in: Schweizerisches Bundesverwaltungsrecht [SBVR], Soziale Sicherheit, Rz 415; MAURER, Das neue Krankenversicherungsrecht, S. 172; vgl. zum alten Recht BGE 121 V 314 Erw. 2b, BGE 116 V 128 Erw. 2c mit Hinweis). Gesetz (KVG) und Verordnung (KVV) umschreiben nicht näher, was unter Streitigkeiten im Sinne von Art. 89 Abs. 1 KVG zu verstehen ist. Nach Rechtsprechung (RKUV 2001 Nr. KV 166 S. 243 Erw. 3b/aa mit Hinweis) und Lehre (KIESER, a.a.O., Rz 7 zu Art. 57; EUGSTER, a.a.O., Rz 413; MAURER, a.a.O., S. 172) setzt die sachliche Zuständigkeit des Schiedsgerichts voraus, dass die Streitigkeit Rechtsbeziehungen zum Gegenstand hat, die sich aus dem KVG ergeben oder auf Grund des KVG eingegangen worden sind. Die Schiedsgerichte sind zur Beurteilung von Streitigkeiten zwischen Versicherungsträgern und leistungserbringenden Personen zuständig. Die Zuständigkeit des Schiedsgerichts bestimmt sich danach, welche Parteien einander in Wirklichkeit gegenüberstehen (RKUV 2004 Nr. KV 287 S. 301 Erw. 2.2). Der Streitgegenstand muss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 BGE 121 V 314 Erw. 2b). Als Streitigkeiten im Rahmen des KVG fallen z.B. Honorar- und Tariffragen in Betracht (RKUV 2004 Nr. KV 286 S. 295 Erw. 3 und 4).</w:t>
      </w:r>
    </w:p>
    <w:p>
      <w:r>
        <w:rPr>
          <w:b/>
        </w:rPr>
        <w:t>E. 3</w:t>
      </w:r>
    </w:p>
    <w:p>
      <w:r>
        <w:t>Seitens der Erbengemeinschaft ist unbestritten, dass die Beschwerdeführerin keinen höheren Beitrag zu leisten hatte als denjenigen, den sie (im System des Tiers payant) direkt an das Pflegeheim bezahlte. Sie macht aber geltend, dass das Heim der Versicherten nicht noch einen über die beim Versicherer direkt eingeforderten Kosten hinausgehenden Beitrag hätte fakturieren dürfen. Da diese BGE 131 V 191 S. 194 den Mehrbetrag selber bezahlt habe, bestehe nach Art. 89 Abs. 3 KVG ein Anspruch auf Vertretung vor dem Schiedsgericht durch den Versicherer. Die Beschwerdeführerin hält sinngemäss dagegen, dass das Schiedsgericht nach dem klaren Wortlaut von Art. 89 Abs. 1 KVG zuständig sei zur Beurteilung von Streitigkeiten zwischen Versicherern und Leistungserbringern. Eine solche liege nicht vor, weil die Versicherung die ihr vom Pflegeheim gemäss Art. 9a Abs. 2 lit. d KLV in Rechnung gestellten Pflegekosten der Bedarfsstufe 4 so wie dort vorgesehen übernommen habe. Die Vorinstanz hat als kantonales Versicherungsgericht gemäss Art. 57 ATSG erwogen, die Abrechnung der Pflegeheimkosten sei gemäss Vereinbarung nach dem System des Tiers payant erfolgt. Es stelle sich damit die Frage, ob ein Anrecht auf Vertretung nach Art. 89 Abs. 3 KVG überhaupt bestehe, sei doch dort von einem solchen Anspruch der Versicherten im System des Tiers garant die Rede. Da die von der Erbengemeinschaft eingenommene Position nicht von vornherein als aussichtslos erscheine, sei es am Schiedsgericht, die im Zusammenhang mit der behaupteten Tarifschutzproblematik aufgeworfenen formell- und materiellrechtlichen Fragen zu prüfen und zu beurteilen, weshalb es die Versicherung zur Vertretung der Erbengemeinschaft vor dieser Instanz verpflichtete. Wie die Parteien geht auch das Bundesamt für Gesundheit in seiner Vernehmlassung davon aus, dass das Pflegeheim gegenüber der Versicherten im System des Tiers garant zusätzlich Rechnung gestellt habe, weshalb die Erbengemeinschaft gestützt auf Art. 89 Abs. 3 KVG zwingend Anspruch darauf habe, vor Schiedsgericht vertreten zu werden. Es liege in Tat und Wahrheit eine Streitigkeit zwischen dem Pflegeheim und der Versicherung vor, da sich die beiden uneinig seien, in welcher Höhe die an der Versicherten erbrachten Pflegeleistungen in Rechnung zu stellen seien.</w:t>
      </w:r>
    </w:p>
    <w:p>
      <w:r>
        <w:rPr>
          <w:b/>
        </w:rPr>
        <w:t>E. 4</w:t>
      </w:r>
    </w:p>
    <w:p>
      <w:r>
        <w:t>Der Interpretation des Bundesamtes, es liege eine Streitigkeit im Sinne von Art. 89 Abs. 1 KVG zwischen Versicherer und Leistungserbringer vor, ist nicht zu folgen. Hier haben die beiden Vertragsparteien im System des Tiers payant die eingegangenen Verpflichtungen erfüllt. Wenn sie dabei die Rechtslage unterschiedlich einschätzen, lässt sich daraus nicht ableiten, sie stünden im Streit zueinander. Die Streitsache berührt das Rechtsverhältnis zwischen Leistungserbringer und Versicherer nicht, denn selbst wenn sich BGE 131 V 191 S. 195 herausstellen sollte, dass das Pflegeheim der Versicherten zu hohe Kosten in Rechnung gestellt hat, bliebe die Beschwerdeführerin nur im Rahmen der bereits ausgerichteten Vergütungen kostenpflichtig. Es liegt damit keine Streitigkeit zwischen Versicherer und Leistungserbringer vor, was allein gemäss Art. 89 Abs. 1 KVG die Zuständigkeit eines kantonalen Schiedsgerichtes überhaupt begründen könnte (vgl. oben Erw. 2). Fehlt es an der Zuständigkeit des Schiedsgerichtes nach Art. 89 Abs. 1 KVG , bleibt auch kein Raum für eine Vertretung nach Art. 89 Abs. 3 KVG . Der kantonale Entscheid erweist sich in diesem Punkt als bundesrechtswidrig und ist deshalb aufzuheben.</w:t>
      </w:r>
    </w:p>
    <w:p>
      <w:r>
        <w:rPr>
          <w:b/>
        </w:rPr>
        <w:t>E. 5</w:t>
      </w:r>
    </w:p>
    <w:p>
      <w:r>
        <w:t>Im Übrigen bleibt festzuhalten, dass die Parteien und das Bundesamt den in den Art. 42 Abs. 1 und 89 Abs. 3 KVG verwendeten Begriff des "Tiers garant" nicht korrekt auslegen. Von einer Rechnungstellung nach dem System des Tiers garant kann nicht schon dann die Rede sein, wenn Leistungserbringer Versicherten direkt Rechnung stellen und diese damit zu (Teil-)Honorarschuldnern machen. Unter dem "Tiers" ist der Versicherer gemeint (MAURER, a.a.O., S. 77) und eine Rechnungstellung nach dem System des Tiers garant bedeutet gemäss dem klaren Wortlaut von Art. 42 Abs. 1 KVG , dass die Versicherten den Leistungserbringern die Vergütung der Leistung schulden, weil Versicherer und Leistungserbringer nicht vereinbart haben, dass der Versicherer diese im System des Tiers payant direkt schuldet. Die Versicherten haben in diesem Fall gegenüber dem Versicherer einen Anspruch auf Rückerstattung. Vorliegend haben Versicherer und Leistungserbringer vereinbart, dass der Versicherer die Vergütung schuldet, weshalb man sich im System des Tiers payant befunden hat ( Art. 42 Abs. 2 KVG ). Dabei ist unbestritten, dass die Beschwerdeführerin dem Pflegeheim den in Art. 9a Abs. 2 lit. d KLV vorgesehenen Höchstansatz des Rahmentarifs für die Pflegebedarfsstufe 4 wie zwischen Versicherern und Pflegeheimen vertraglich vereinbart direkt und voll vergütet hat. Das Gesetz bietet keinen Interpretationsspielraum etwa in dem Sinne, dass dieselbe Leistung nebeneinander sowohl nach dem System des Tiers payant wie auch des Tiers garant eingefordert und (teil-)vergütet werden kann. Nach dem klaren Wortlaut von Art. 89 Abs. 3 KVG hat der Versicherer die versicherte Person nur dann vor Schiedsgericht zu vertreten, wenn diese im System des Tiers garant die Vergütung schuldet. Dies ist dann nicht der Fall, wenn wie vorliegend eine Direktvergütung durch den Versicherer BGE 131 V 191 S. 196 ver einbart worden ist. Die Vorinstanz erkannte diesen Widerspruch in der Argumentation der Parteien ebenfalls, liess die Frage jedoch bewusst offen, um das Schiedsgericht seine Zuständigkeit selber beurteilen zu lassen. Für diese mangelt es jedoch bereits an den Voraussetzungen gemäss Art. 89 Abs. 1 KVG , weil keine Streitigkeit zwischen Versicherer und Leistungserbringer zu beurteilen ist (vgl. oben Erw. 4).</w:t>
      </w:r>
    </w:p>
    <w:p>
      <w:r>
        <w:rPr>
          <w:b/>
        </w:rPr>
        <w:t>E. 6</w:t>
      </w:r>
    </w:p>
    <w:p>
      <w:r>
        <w:t>(Kosten,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