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167</w:t>
      </w:r>
    </w:p>
    <w:p>
      <w:r>
        <w:t>Bundesgericht (BGE), 2005-01-01, FR</w:t>
      </w:r>
    </w:p>
    <w:p>
      <w:r>
        <w:rPr>
          <w:b/>
        </w:rPr>
        <w:t xml:space="preserve">Quelle: </w:t>
      </w:r>
      <w:r>
        <w:t>https://mcp.opencaselaw.ch/entscheid/bge_BGE_131_V_167</w:t>
      </w:r>
    </w:p>
    <w:p>
      <w:r>
        <w:t>FR: ATF 131 V 167</w:t>
      </w:r>
    </w:p>
    <w:p>
      <w:r>
        <w:t>IT: DTF 131 V 167</w:t>
      </w:r>
    </w:p>
    <w:p>
      <w:pPr>
        <w:pStyle w:val="Heading2"/>
      </w:pPr>
      <w:r>
        <w:t>Regeste</w:t>
      </w:r>
    </w:p>
    <w:p>
      <w:r>
        <w:t>Regeste Art. 21 Abs. 2 IVG; Ziff. 10.05 HVI Anhang: Kostenübernahme für Abänderung eines Mercedes Klasse V 230 für den Gebrauch durch einen Tetraplegiker als Fahrzeugführer. Ziff. 10.05.4 des Kreisschreibens des Bundesamtes für Sozialversicherung über die Abgabe von Hilfsmitteln durch die Invalidenversicherung (KHMI), welche für die behinderungsbedingt notwendige Abänderung eines Motorfahrzeuges einen maximalen Betrag von Fr. 25'000.- vorsieht, ist verordnungs- und gesetzeskonform.</w:t>
      </w:r>
    </w:p>
    <w:p>
      <w:r>
        <w:t>Regeste Art. 21 al. 2 LAI; OMAI Annexe chiffre 10.05: Prise en charge des frais de transformation d'un véhicule Mercedes classe V 230 pour conducteur tétraplégique. Le chiffre 10.05.4 de la circulaire de l'Office fédéral des assurances sociales concernant la remise de moyens auxiliaires par l'assurance-invalidité (CMAI) qui prévoit un montant maximum de 25'000 francs pour les transformations de véhicules à moteur nécessitées par l'invalidité est conforme à l'ordonnance et à la loi.</w:t>
      </w:r>
    </w:p>
    <w:p>
      <w:r>
        <w:t>Regesto Art. 21 cpv. 2 LAI; cifra 10.05 Allegato OMAI: Assunzione delle spese di trasformazione di un veicolo Mercedes classe V 230 per conducente tetraplegico. La cifra 10.05.4 della Circolare dell'Ufficio federale delle assicurazioni sociali sulla consegna di mezzi ausiliari nell'assicurazione invalidità (CMAI) che stabilisce un importo massimo di fr. 25'000.- per le trasformazioni di veicoli a motore resesi necessarie a dipendenza dell'invalidità è conforme all'ordinanza e alla legge.</w:t>
      </w:r>
    </w:p>
    <w:p>
      <w:pPr>
        <w:pStyle w:val="Heading2"/>
      </w:pPr>
      <w:r>
        <w:t>Erwägungen</w:t>
      </w:r>
    </w:p>
    <w:p>
      <w:r>
        <w:rPr>
          <w:b/>
        </w:rPr>
        <w:t>E. 1</w:t>
      </w:r>
    </w:p>
    <w:p>
      <w:r>
        <w:t>La loi fédérale sur la partie générale des assurances sociales (LPGA) du 6 octobre 2000 a apporté diverses modifications dans le domaine de l'assurance-invalidité. Cette loi, entrée en vigueur le 1 er janvier 2003, n'est toutefois pas applicable au présent litige qui reste soumis au droit en vigueur jusqu'au 31 décembre 2002 (cf. ATF 127 V 467 consid. 1, ATF 121 V 366 consid. 1b).</w:t>
      </w:r>
    </w:p>
    <w:p>
      <w:r>
        <w:rPr>
          <w:b/>
        </w:rPr>
        <w:t>E. 2.1</w:t>
      </w:r>
    </w:p>
    <w:p>
      <w:r>
        <w:t>Aux termes de l' art. 21 LAI , l'assuré a droit, d'après une liste que dressera le Conseil fédéral, aux moyens auxiliaires dont il a besoin pour exercer une activité lucrative ou accomplir ses travaux habituels, pour étudier ou apprendre un métier ou à des fins d'accoutumance fonctionnelle (al. 1, première phrase).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 liste des moyens auxiliaires indiquée à l' art. 21 LAI fait l'objet d'une ordonnance du Département fédéral de l'intérieur ( art. 14 RAI ). Conformément à cette délégation, le département a édicté l'ordonnance concernant la remise de moyens auxiliaires par l'assurance-invalidité (OMAI). L' art. 2 OMAI dispose qu'ont droit aux moyens auxiliaires, dans les limites fixées par la liste annexée,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BGE 131 V 167 S. 170 L'Annexe à l'OMAI mentionne sous chiffre 10.05 les transformations de véhicules à moteur nécessités par l'invalidité. Le chiffre 10.05.4 de la circulaire de l'OFAS concernant la remise de moyens auxiliaires par l'assurance-invalidité (CMAI) fixe une limite maximale de 25'000 francs pour les frais de transformation d'un véhicule à moteur. Pour la prise en charge des frais d'un coût supérieur, "une motivation spéciale est alors demandée".</w:t>
      </w:r>
    </w:p>
    <w:p>
      <w:r>
        <w:rPr>
          <w:b/>
        </w:rPr>
        <w:t>E. 2.2</w:t>
      </w:r>
    </w:p>
    <w:p>
      <w:r>
        <w:t>Dans un arrêt du 21 mars 2003 (I 854/02), le Tribunal fédéral des assurances a laissé ouverte la question de savoir si un coût de transformations d'un véhicule moteur de près de 90'000 francs pour une personne atteinte de tétraplégie devait être pris en charge par l'assurance-invalidité nonobstant la limite de 25'000 francs fixée par le chiffre 10.05.4 de la CMAI. Il subsistait en effet de sérieux problèmes de sécurité liés au système de conduite par "joystick"; par ailleurs, aucun véhicule de ce type n'avait encore été homologué en Suisse.</w:t>
      </w:r>
    </w:p>
    <w:p>
      <w:r>
        <w:rPr>
          <w:b/>
        </w:rPr>
        <w:t>E. 2.3</w:t>
      </w:r>
    </w:p>
    <w:p>
      <w:r>
        <w:t>A ce jour, ces problèmes techniques semblent surmontés. La Mercedes classe V 230 du recourant, transformée par la maison K., a été autorisée à circuler en Suisse par l'autorité cantonale compétente (permis de circulation du 27 septembre 2002). P. peut conduire seul son véhicule (cf. attestation du Service des automobiles et de la navigation du canton de Genève du 3 juin 2005). Il y a dès lors lieu d'examiner si la directive de l'OFAS en matière de transformations d'un véhicule à moteur nécessitées par l'invalidité est conforme à l'ordonnance et à la loi. A cet égard, le recourant fait valoir qu'il n'existe pas dans son cas de solution plus simple et meilleure marché, de sorte que les transformations de son véhicule doivent être qualifiées de moyen auxiliaire simple et adéquat. En tout état de cause, il estime que l'office intimé aurait dû lui allouer au moins le montant de 25'000 francs en application du droit à la substitution de la prestation.</w:t>
      </w:r>
    </w:p>
    <w:p>
      <w:r>
        <w:rPr>
          <w:b/>
        </w:rPr>
        <w:t>E. 3</w:t>
      </w:r>
    </w:p>
    <w:p>
      <w:r>
        <w:t>Comme pour tout moyen auxiliaire, la prise en charge de frais de transformations d'un véhicule moteur doit répondre aux critères de simplicité et d'adéquation ( art. 8 al. 1 et art. 21 al. 3 LAI ; ATF 121 V 264 consid. 4). Ces critères, qui sont l'expression du principe de la proportionnalité, supposent, d'une part, que les transformations requises soient propres à atteindre le but fixé par la loi et apparaissent nécessaires et suffisantes à cette fin ( ATF 124 V 109 sv. consid. 2a et les références) et, d'autre part, qu'il existe un rapport raisonnable entre le coût et l'utilité du moyen auxiliaire ( ATF 107 V 88 BGE 131 V 167 S. 171 consid. 2; voir aussi MEYER-BLASER, Zum Verhältnismässigkeitsgrundsatz im staatlichen Leistungsrecht, thèse Berne 1985, p. 86). D'après la jurisprudence, les prix limites fixés par l'OFAS dans ses directives concrétisent l'exigence légale du caractère simple du moyen auxiliaire et aussi, dans une certaine mesure, de son caractère adéquat. Une application correcte de la loi suppose que l'on s'en tienne, en principe tout au moins, à ces limites de coûts ( ATF 130 V 172 consid. 4.3.1 in fine et les références). Pourtant, il peut arriver que le prix d'un moyen auxiliaire dépasse cette limite et que celui-ci soit néanmoins d'un modèle simple et adéquat, parce que conçu pour un handicap particulier (voir par exemple ATF 123 V 18 ). Dans cet arrêt, le Tribunal fédéral des assurances avait à juger du droit d'un assuré à un fauteuil roulant électrique d'un montant de 16'835 francs alors que le prix maximum prévu par la directive administrative en ce domaine s'élevait à 13'800 francs. Toutefois, lorsqu'il existe une disproportion manifeste entre le coût et l'utilité du moyen auxiliaire, l'assurance n'a pas à en assumer les frais (cf. ATF 107 V 88 consid. 2).</w:t>
      </w:r>
    </w:p>
    <w:p>
      <w:r>
        <w:rPr>
          <w:b/>
        </w:rPr>
        <w:t>E. 4</w:t>
      </w:r>
    </w:p>
    <w:p>
      <w:r>
        <w:t>4.1.1 Les transformations de véhicules à moteur nécessitées par l'invalidité font partie des moyens auxiliaires mentionnés au chiffre 10 de l'Annexe à l'OMAI, qui règle la remise de véhicules à moteur et véhicules d'invalides. Le chiffre 10 comprend les cyclomoteurs à deux, trois ou quatre roues (chiffre 10.01*), les motocycles légers et motocycles (chiffre 10.02*), ainsi que les voitures automobiles (chiffre 10.04* de l'Annexe à l'OMAI). En ce qui concerne les véhicules, l'indemnisation a lieu sous la forme de contributions d'amortissement ( art. 8 al. 2 OMAI en liaison avec les chiffres 10.01.1*-10.04.1* de la CMAI). Actuellement, les assurés qui peuvent prétendre une voiture automobile à titre de moyen auxiliaire (chiffre 10.04* de l'Annexe à l'OMAI) ont droit à une contribution annuelle de 3000 à 3750 francs selon le type de véhicule employé (non automatique / automatique; voir l'Annexe 2 à la CMAI). Compte tenu d'un amortissement normal de six ans ( ATF 119 V 255 ), ces contributions correspondent au prix d'achat d'un véhicule de catégorie moyenne inférieure entre 18'000 et 22'000 francs lequel répond à un modèle simple et adéquat au sens de la loi (voir ATF 96 V 81 consid. 2a). 4.1.2 Jusqu'au 31 décembre 1992, tous les moyens auxiliaires figurant sous le chiffre 10 de l'Annexe à l'OMAI étaient subordonnés à BGE 131 V 167 S. 172 la double condition que l'assuré concerné exerce une activité lucrative durable lui permettant de couvrir ses besoins et qu'il ne puisse pas se passer d'un véhicule à moteur personnel pour se rendre au travail. Depuis le 1 er janvier 1993, cette exigence a été abrogée en ce qui concerne les transformations de véhicules à moteur nécessitées par l'invalidité. L'objectif était d'étendre le but de la réadaptation à d'autres aspects de la vie sociale des invalides, en particulier la faculté de se déplacer (cf. art. 21 al. 2 LAI ; ATF 121 V 261 consid. 3a). Dans ce nouveau contexte, la jurisprudence a encore précisé que la demande visant à obtenir la prise en charge de transformations de véhicules à moteur nécessitées par l'invalidité ne pouvait être refusée pour le motif que l'assuré n'était pas à même de conduire lui-même le véhicule ( ATF 121 V 261 ss consid. 3b/bb), qu'il n'était pas le détenteur du véhicule ( ATF 121 V 263 consid. 3c) ou encore du fait qu'il était mineur ( ATF 126 V 70 ss consid. 4). 4.1.3 La limite de 25'000 francs fixée dans la CMAI en matière de transformations de véhicules à moteur correspond approximativement aux contributions d'amortissement accordés à un invalide pour l'acquisition d'un véhicule aux fins d'exercer une activité lucrative et qui concrétisent les critères de simplicité et d'adéquation en ce domaine. Il n'est pas inadmissible d'établir par voie de directive une certaine corrélation entre ces deux situations. Des frais de transformation d'un véhicule ne sauraient être notablement plus élevés que le prix d'achat d'une voiture de catégorie moyenne inférieure. En cas de disproportion évidente (en l'espèce les frais représentent plus que le quadruple de la limite), on doit en effet admettre que l'on se trouve en présence de modifications fondamentales du véhicule d'ordre structurel, technique ou mécanique qui ne répondent plus à la notion de transformation ou d'adaptation d'un véhicule au sens de l'OMAI.</w:t>
      </w:r>
    </w:p>
    <w:p>
      <w:r>
        <w:rPr>
          <w:b/>
        </w:rPr>
        <w:t>E. 4.2</w:t>
      </w:r>
    </w:p>
    <w:p>
      <w:r>
        <w:t>Il doit en outre exister un rapport raisonnable entre le coût et l'utilité de la mesure. Les coûts dont le recourant demande le remboursement vont toutefois au-delà de ce qui est nécessaire pour lui permettre de se déplacer compte tenu de son handicap. Le recourant a en effet la possibilité de se faire transporter par un membre de sa famille dans une voiture automobile dont les frais de transformation à cette fin - qui pourraient être pris en charge par l'assurance-invalidité en application des mêmes dispositions topiques - sont assurément inférieurs à 103'627 francs. Ce qui génère en vérité des coûts de transformation de cette importance, c'est son BGE 131 V 167 S. 173 souhait, aussi compréhensible soit-il, de conduire lui-même un véhicule à moteur. Or, il appartient certes à l'assurance-invalidité d'assurer les mesures nécessaires et propres à atteindre le but visé mais non pas celles qui seraient les meilleures dans le cas particulier (cf. ATF 124 V 110 consid. 2a et les références citées). En l'occurrence, il existe des mesures notablement moins coûteuses que celle dont le recourant requiert ici la prise en charge et qui sont susceptibles de lui garantir une certaine autonomie.</w:t>
      </w:r>
    </w:p>
    <w:p>
      <w:r>
        <w:rPr>
          <w:b/>
        </w:rPr>
        <w:t>E. 4.3</w:t>
      </w:r>
    </w:p>
    <w:p>
      <w:r>
        <w:t>Enfin, il importe, pour des motifs d'égalité de traitement, que la prise en charge des frais de transformation ne soient pas réservés aux seules personnes invalides qui disposent de moyens financiers suffisants pour acquérir une voiture qui puisse s'adapter aux modifications nécessitées par l'invalidité. Cette exigence ne serait pas remplie en l'espèce, car seul un véhicule volumineux et coûteux, de catégorie nettement supérieure à la moyenne, permet les adaptations nécessaires à une conduite de celui-ci par le recourant - ce sont en général des véhicules du type utilitaire (voir les documents de la maison K. versés au dossier).</w:t>
      </w:r>
    </w:p>
    <w:p>
      <w:r>
        <w:rPr>
          <w:b/>
        </w:rPr>
        <w:t>E. 4.4</w:t>
      </w:r>
    </w:p>
    <w:p>
      <w:r>
        <w:t>Vu ce qui précède, on ne saurait dire que la limite posée par le chiffre 10.05.4 de la CMAI sort du cadre de l'ordonnance et de la loi. Sur ce point, la solution retenue par les premiers juges mérite d'être confirmée.</w:t>
      </w:r>
    </w:p>
    <w:p>
      <w:r>
        <w:rPr>
          <w:b/>
        </w:rPr>
        <w:t>E. 5</w:t>
      </w:r>
    </w:p>
    <w:p>
      <w:r>
        <w:t>Le recourant se prévaut par ailleurs de la théorie du droit à la substitution de la prestation.</w:t>
      </w:r>
    </w:p>
    <w:p>
      <w:r>
        <w:rPr>
          <w:b/>
        </w:rPr>
        <w:t>E. 5.1</w:t>
      </w:r>
    </w:p>
    <w:p>
      <w:r>
        <w:t>Le droit à la substitution permet à l'assuré qui, par exemple, a opté pour un moyen auxiliaire dont le coût n'incombe normalement pas à l'assurance-invalidité - alors qu'il aurait pu prétendre le remboursement des frais d'autres mesures - de se faire rembourser, dans certaines circonstances, le moyen auxiliaire choisi. Cela suppose notamment que la substitution ait pour objet deux prestations différentes qui soient interchangeables quant à leurs fonctions. Il est en outre nécessaire que l'on soit en présence d'un droit légal à la prestation sujette à substitution ( ATF 127 V 123 consid. 2a et les références).</w:t>
      </w:r>
    </w:p>
    <w:p>
      <w:r>
        <w:rPr>
          <w:b/>
        </w:rPr>
        <w:t>E. 5.2</w:t>
      </w:r>
    </w:p>
    <w:p>
      <w:r>
        <w:t>Dans le cas particulier, on peut penser que le recourant aurait droit au remboursement des frais de transformations d'un véhicule nécessaires pour se faire transporter par une tierce personne de son entourage. Cependant, comme ni l'office AI ni les premiers juges n'ont examiné la demande du recourant sous cet angle, il convient BGE 131 V 167 S. 174 de renvoyer la cause à l'office intimé afin qu'il se prononce sur le droit éventuel du recourant à la substitution de la prestation. Dans cette mesure, le recours doit être admis.</w:t>
      </w:r>
    </w:p>
    <w:p>
      <w:r>
        <w:rPr>
          <w:b/>
        </w:rPr>
        <w:t>E. 6</w:t>
      </w:r>
    </w:p>
    <w:p>
      <w:r>
        <w:t>(Frais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