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150</w:t>
      </w:r>
    </w:p>
    <w:p>
      <w:r>
        <w:t>Bundesgericht (BGE), 2005-07-17, FR</w:t>
      </w:r>
    </w:p>
    <w:p>
      <w:r>
        <w:rPr>
          <w:b/>
        </w:rPr>
        <w:t xml:space="preserve">Quelle: </w:t>
      </w:r>
      <w:r>
        <w:t>https://mcp.opencaselaw.ch/entscheid/bge_BGE_131_IV_150</w:t>
      </w:r>
    </w:p>
    <w:p>
      <w:r>
        <w:t>FR: ATF 131 IV 150</w:t>
      </w:r>
    </w:p>
    <w:p>
      <w:r>
        <w:t>IT: DTF 131 IV 150</w:t>
      </w:r>
    </w:p>
    <w:p>
      <w:pPr>
        <w:pStyle w:val="Heading2"/>
      </w:pPr>
      <w:r>
        <w:t>Regeste</w:t>
      </w:r>
    </w:p>
    <w:p>
      <w:r>
        <w:t>Regeste Art. 133 Abs. 2 StGB; Straflosigkeit der Teilnahme an einem Raufhandel. Wer als Teilnehmer an einem Raufhandel Schläge austeilt mit dem einzigen Ziel, sich oder einen Dritten zu verteidigen oder Streitende zu trennen, bleibt straflos (E. 2).</w:t>
      </w:r>
    </w:p>
    <w:p>
      <w:r>
        <w:t>Regeste Art. 133 al. 2 CP; impunité d'un participant à une rixe. Celui qui, impliqué dans une rixe, donne des coups dans le but exclusif de se protéger, de défendre un tiers ou de séparer les protagonistes, n'est pas punissable (consid. 2).</w:t>
      </w:r>
    </w:p>
    <w:p>
      <w:r>
        <w:t>Regesto Art. 133 cpv. 2 CP; impunità nella partecipazione ad una rissa. Non è punibile chi, coinvolto in una rissa, sferra dei colpi esclusivamente con lo scopo di proteggersi, di difendere un terzo oppure di separare i contendenti (consid. 2).</w:t>
      </w:r>
    </w:p>
    <w:p>
      <w:pPr>
        <w:pStyle w:val="Heading2"/>
      </w:pPr>
      <w:r>
        <w:t>Erwägungen</w:t>
      </w:r>
    </w:p>
    <w:p>
      <w:r>
        <w:rPr>
          <w:b/>
        </w:rPr>
        <w:t>E. 2</w:t>
      </w:r>
    </w:p>
    <w:p>
      <w:r>
        <w:t>Se plaignant d'une violation de l' art. 133 al. 2 CP , le recourant soutient que la jurisprudence n'admet l'application de cette disposition que dans l'hypothèse où la personne provoquée n'adopte pas un comportement actif.</w:t>
      </w:r>
    </w:p>
    <w:p>
      <w:r>
        <w:rPr>
          <w:b/>
        </w:rPr>
        <w:t>E. 2.1</w:t>
      </w:r>
    </w:p>
    <w:p>
      <w:r>
        <w:t>Selon l' art. 133 CP , celui qui aura pris part à une rixe ayant entraîné la mort d'une personne ou une lésion corporelle sera puni de l'emprisonnement ou de l'amende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(cf. ATF 106 IV 246 consid. 3e p. 252; B. CORBOZ, Les infractions en droit suisse, vol. I, ad art. 133 CP , n° 5 p. 194). La loi prévoit un fait justificatif spécial en ce sens que n'est pas punissable l'adversaire qui n'accepte pas le combat et se borne ainsi à repousser une attaque, à défendre autrui ou à séparer les combattants.</w:t>
      </w:r>
    </w:p>
    <w:p>
      <w:r>
        <w:rPr>
          <w:b/>
        </w:rPr>
        <w:t>E. 2.1.1</w:t>
      </w:r>
    </w:p>
    <w:p>
      <w:r>
        <w:t>Dans l' ATF 94 IV 105 , le Tribunal fédéral a admis que les éléments constitutifs de la rixe au sens de l'ancien art. 133 CP étaient réalisés, lorsque l'un des trois participants ne donnait qu'un seul coup pour se défendre contre une attaque inattendue. Il a jugé que la rixe n'était exclue que si l'un des adversaires n'acceptait pas le combat, restait passif ou se bornait à repousser une attaque, précisant qu'il ne pouvait y avoir un comportement passif qu'en cas de simple résistance ne dégénérant pas en horions ou bourrades, BGE 131 IV 150 S. 152 c'est-à-dire quand celui qui était assailli cherchait seulement à se protéger sans se livrer en aucune manière à des voies de fait. Dans cet arrêt, le Tribunal fédéral a admis le recours du Ministère public qui contestait la condamnation des deux assaillants pour voies de fait et demandait leur condamnation pour participation à une rixe. Il a donc uniquement examiné s'il y avait eu rixe ou non et n'a pas tranché la question de la punissabilité de celui qui s'était défendu en portant un seul coup à ses adversaires. Dans l' ATF 104 IV 53 , le Tribunal fédéral a admis qu'agissait en état de légitime défense, celui qui, se faisant appréhender sans droit par deux individus, tentait de mettre fin à cette intervention et s'opposait activement à cette agression en se débattant puis en distribuant des coups. Retenu sans droit, il avait le droit de repousser, par des moyens appropriés, l'atteinte portée à sa liberté de mouvement. Dans son message du 26 juin 1985 concernant la modification du code pénal, le Conseil fédéral a relevé que la disposition afférente à la non-punissabilité ( art. 133 al. 2 CP ) pouvait paraître superflue au regard de l' art. 33 CP concernant la légitime défense, mais qu'elle avait le mérite de montrer clairement qu'un tel comportement ne réunissait pas les éléments constitutifs de l'infraction et n'était de ce seul fait pas punissable, sans qu'il fût nécessaire d'invoquer un fait justificatif (FF 1985 II 1054). La doctrine a souvent déduit de la jurisprudence précitée que la non-punissabilité de l' art. 133 al. 2 CP ne visait que la légitime défense passive, soit celui qui cherchait uniquement à se protéger, sans participer lui-même activement à l'altercation, ni donner de coups (C. FAVRE/M. PELLET/P. STOUDMANN, Code pénal annoté, 2 e éd. 2004, ad art. 133 CP , n° 2.1 p. 329; G. STRATENWERTH/G. JENNY, Schweizerisches Strafrecht, BT I, 6 e éd., ad art. 133 CP , n° 23 p. 80). Certains auteurs ont relevé que cet alinéa était alors inutile, puisqu'un tel comportement ne constituait pas une participation à la rixe (G. STRATENWERTH/G. JENNY, op. cit., ad art. 133 CP , n° 23 p. 80; P. AEBERSOLD, Basler Kommentar, Strafgesetzbuch II, ad art. 133 CP , n° 9 p. 182). D'autres ont constaté que cette jurisprudence était trop restrictive et que l' art. 133 al. 2 CP s'appliquait également à celui qui se défendait activement, soit en distribuant des coups (S. TRECHSEL, Schweizerisches Strafgesetzbuch, Kurzkommentar, 2 e éd., ad art. 133 CP , n° 4 p. 473; cf. B. CORBOZ, op. cit., ad art. 133 CP , n° 15 p. 196; J. REHBERG/N. SCHMID/A. DONATSCH, Strafrecht III, Delikte gegen den Einzelnen, 2003, ad art. 133 CP , p. 60; J. HURTADO POZO, Droit pénal, Partie spéciale, 3 e éd., ad art. 133 CP , n° 591). BGE 131 IV 150 S. 153</w:t>
      </w:r>
    </w:p>
    <w:p>
      <w:r>
        <w:rPr>
          <w:b/>
        </w:rPr>
        <w:t>E. 2.1.2</w:t>
      </w:r>
    </w:p>
    <w:p>
      <w:r>
        <w:t>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consid. 3e p. 252; ATF 94 IV 105 ; 70 IV 126 ). En revanche, quand une personne a une attitude active mais purement défensive ou de séparation, c'est-à-dire distribue des coups, mais exclusivement pour se protéger, défendre autrui ou séparer les combattants, on a alors affaire à une rixe (cf. ATF 94 IV 105 ). Dans ce sens, la jurisprudence a précisé que du moment où la loi accorde l'impunité à celui qui s'est borné à se défendre, elle admet qu'il est aussi un participant au sens de l' art. 133 CP ( ATF 106 IV 246 consid. 3e p. 252). Cette personne peut toutefois bénéficier de l'impunité prévue par l' art. 133 al. 2 CP , puisque, par son comportement, elle s'est bornée à défendre sa personne ou autrui ou à séparer les combattants. Cette interprétation est conforme à la jurisprudence (cf. ATF 106 IV 246 consid. 3e p. 252), à la volonté du législateur et à l'avis de la doctrine (cf. supra consid. 2.1.1). Au demeurant, on conçoit difficilement qu'un individu, pris dans une bagarre, puisse repousser une attaque en restant passif. En conclusion, se borne à repousser une attaque, à défendre autrui ou à séparer les combattants au sens de l' art. 133 al. 2 CP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w:t>
      </w:r>
    </w:p>
    <w:p>
      <w:r>
        <w:rPr>
          <w:b/>
        </w:rPr>
        <w:t>E. 2.2</w:t>
      </w:r>
    </w:p>
    <w:p>
      <w:r>
        <w:t>En l'espèce, la cour cantonale a correctement interprété l' art. 133 al. 2 CP tel que défini ci-dessus. Dans les faits, elle a constaté que le comportement de l'intimé, certes actif, n'avait été que défensif. Dans ces conditions, il convient d'admettre que ce dernier s'est borné à repousser une attaque et qu'il n'est par conséquent pas punissable. Partant, le grief du recourant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