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145</w:t>
      </w:r>
    </w:p>
    <w:p>
      <w:r>
        <w:t>Bundesgericht (BGE), 2005-05-18, FR</w:t>
      </w:r>
    </w:p>
    <w:p>
      <w:r>
        <w:rPr>
          <w:b/>
        </w:rPr>
        <w:t xml:space="preserve">Quelle: </w:t>
      </w:r>
      <w:r>
        <w:t>https://mcp.opencaselaw.ch/entscheid/bge_BGE_131_IV_145</w:t>
      </w:r>
    </w:p>
    <w:p>
      <w:r>
        <w:t>FR: ATF 131 IV 145</w:t>
      </w:r>
    </w:p>
    <w:p>
      <w:r>
        <w:t>IT: DTF 131 IV 145</w:t>
      </w:r>
    </w:p>
    <w:p>
      <w:pPr>
        <w:pStyle w:val="Heading2"/>
      </w:pPr>
      <w:r>
        <w:t>Regeste</w:t>
      </w:r>
    </w:p>
    <w:p>
      <w:r>
        <w:t>Regeste Art. 117 StGB; fahrlässige Tötung, adäquate Kausalität. Ein geschwächter Gesundheitszustand oder eine Krankheitsanfälligkeit des Opfers unterbrechen den adäquaten Kausalzusammenhang nicht (E. 5).</w:t>
      </w:r>
    </w:p>
    <w:p>
      <w:r>
        <w:t>Regeste Art. 117 CP; homicide par négligence, causalité adéquate. Un état déficient ou une prédisposition chez la victime ne constituent pas une circonstance propre à rompre le lien de causalité adéquate (consid. 5).</w:t>
      </w:r>
    </w:p>
    <w:p>
      <w:r>
        <w:t>Regesto Art. 117 CP; omicidio colposo, causalità adeguata. Uno stato di salute precario o una predisposizione della vittima non costituiscono una circostanza suscettiva di interrompere il nesso di causalità adeguata (consid. 5).</w:t>
      </w:r>
    </w:p>
    <w:p>
      <w:pPr>
        <w:pStyle w:val="Heading2"/>
      </w:pPr>
      <w:r>
        <w:t>Erwägungen</w:t>
      </w:r>
    </w:p>
    <w:p>
      <w:r>
        <w:rPr>
          <w:b/>
        </w:rPr>
        <w:t>E. 5</w:t>
      </w:r>
    </w:p>
    <w:p>
      <w:r>
        <w:t>Les recourantes reprochent à l'autorité cantonale d'avoir nié l'existence d'un lien de causalité adéquate entre l'accident de la circulation et l'infarctus de D.</w:t>
      </w:r>
    </w:p>
    <w:p>
      <w:r>
        <w:rPr>
          <w:b/>
        </w:rPr>
        <w:t>E. 5.1</w:t>
      </w:r>
    </w:p>
    <w:p>
      <w:r>
        <w:t>La causalité est adéquate lorsque le comportement de l'auteur était propre, d'après le cours ordinaire des choses et l'expérience de la vie, à entraîner un résultat du genre de celui qui s'est produit ( ATF 127 IV 34 consid. 2a p. 39). La causalité adéquate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 ATF 122 IV 145 consid. 3b/aa p. 148). L'acte doit être propre, selon une appréciation objective, à entraîner un tel résultat ou à en BGE 131 IV 145 S. 148 favoriser l'avènement, de telle sorte que la raison conduit naturellement à imputer le résultat à la commission de l'acte.</w:t>
      </w:r>
    </w:p>
    <w:p>
      <w:r>
        <w:rPr>
          <w:b/>
        </w:rPr>
        <w:t>E. 5.2</w:t>
      </w:r>
    </w:p>
    <w:p>
      <w:r>
        <w:t>La causalité adéquate sera admise même si le comportement de l'auteur n'est pas la cause directe ou unique du résultat. Peu importe que le résultat soit dû à d'autres causes, notamment à l'état de la victime, à son comportement ou à celui de tiers (GRAVEN, L'infraction pénale punissable, 2 e éd., Berne 1995, p. 92).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p. 23 et les arrêts cités).</w:t>
      </w:r>
    </w:p>
    <w:p>
      <w:r>
        <w:rPr>
          <w:b/>
        </w:rPr>
        <w:t>E. 5.3</w:t>
      </w:r>
    </w:p>
    <w:p>
      <w:r>
        <w:t>Selon la doctrine et la jurisprudence, BGE 131 IV 145 S. 149 un état de santé déficient ou une prédisposition chez la victime ne constitue pas une circonstance propre à rompre le lien de causalité. L'auteur sera tenu pour coupable d'homicide par négligence du moment que sa faute a joué un rôle causal, même partiel, dans le décès de cette victime (HURTADO POZO, Droit pénal, Partie générale II, Zurich 2002, p. 48, n. 145; GRAVEN, op. cit., p. 92). C'est ainsi que l'automobiliste qui blesse mortellement un piéton cause la mort de la victime même si cette dernière a saigné à mort parce qu'elle était hémophile (HURTADO POZO, op. cit.) ou qu'elle est décédée à la suite de complications entraînées par la perte d'un rein (urémie) (arrêt du Tribunal supérieur du canton d'Argovie du 21 août 1972, Aargauische Gerichts- und Verwaltungsentscheide [AGVE] 1972 p. 129, résumé au JdT 1974 I p. 491). De même, des complications opératoires telles qu'une embolie ou une pneumonie qui, sans être habituelles, ne sont pas totalement exceptionnelles ne suffisent pas à rompre le lien de causalité entre les lésions résultant d'un accident de la circulation et le décès du blessé (arrêt du Tribunal d'appel du canton de Bâle du 29 septembre 1995, BJM 1996 p. 204). En France également, la doctrine et la jurisprudence pénales admettent que, si la négligence initiale du prévenu se conjugue avecun état de santé déficient ou une prédisposition chez la victime, le prévenu est alors tenu pour coupable d'homicide involontaire, du moment que sa faute a joué un rôle causal partiel dans le décès de cette victime (MERLE/VITU, Traité de droit criminel, Droit pénal spécial, Paris 1982, n. 1790, p. 1450). Il en va de même en Italie, en Allemagne et en Autriche (LATTANZI, Codice penale, annotato con la giurisprudenza, 2 e éd., Milan 2001, n. 3, art. 589, p. 1381; BURKHARD JÄHNKE, StGB, Leipziger Kommentar, Grosskommentar, 11 e éd. 1999, n. 8, § 222; FOREGGER/NOWAKOWSKI, Wiener Kommentar zum Strafgesetzbuch, n. 68, § 80). Enfin, en droit civil suisse, la prédisposition constitutionnelle n'interrompt pas le lien de causalité, mais doit être prise en considération lors du calcul du dommage ou de la fixation des dommages-intérêts ( ATF 131 III 12 ).</w:t>
      </w:r>
    </w:p>
    <w:p>
      <w:r>
        <w:rPr>
          <w:b/>
        </w:rPr>
        <w:t>E. 5.4</w:t>
      </w:r>
    </w:p>
    <w:p>
      <w:r>
        <w:t>En l'occurrence, il a été retenu que l'intimé a renversé D., qu'à la suite du choc, celui-ci a souffert d'un écrasement et d'une fracture du pied gauche, qu'il a ultérieurement développé une gangrène du pied gauche nécessitant son amputation et qu'il est mort "dans le contexte de soins suite à un traumatisme grave subi deux semaines avant le décès". Dans ces circonstances, l'accident cardiaque semble être la conséquence objectivement prévisible de la gangrène du pied, entraînée par l'accident de la circulation. Lorsque l'intimé soutient que le décès de D. est dû au seul infarctus ancien du myocarde et serait survenu même sans l'accident, il s'écarte de l'état de fait cantonal, puisqu'il a été constaté que l'accident a joué un rôle déclenchant dans le processus menant au décès. Contrairement à ce que semble soutenir l'autorité cantonale, la santé fragile de D. ne constitue pas un facteur propre à rompre le lien de causalité adéquate. Il ne ressort au demeurant pas de l'état de fait cantonal qu'un autre fait aurait interrompu le lien de causalité, de sorte que la causalité adéquate ne peut être niée.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