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142</w:t>
      </w:r>
    </w:p>
    <w:p>
      <w:r>
        <w:t>Bundesgericht (BGE), 2005-03-21, FR</w:t>
      </w:r>
    </w:p>
    <w:p>
      <w:r>
        <w:rPr>
          <w:b/>
        </w:rPr>
        <w:t xml:space="preserve">Quelle: </w:t>
      </w:r>
      <w:r>
        <w:t>https://mcp.opencaselaw.ch/entscheid/bge_BGE_131_IV_142</w:t>
      </w:r>
    </w:p>
    <w:p>
      <w:r>
        <w:t>FR: ATF 131 IV 142</w:t>
      </w:r>
    </w:p>
    <w:p>
      <w:r>
        <w:t>IT: DTF 131 IV 142</w:t>
      </w:r>
    </w:p>
    <w:p>
      <w:pPr>
        <w:pStyle w:val="Heading2"/>
      </w:pPr>
      <w:r>
        <w:t>Regeste</w:t>
      </w:r>
    </w:p>
    <w:p>
      <w:r>
        <w:t>Regeste Art. 270 lit. c BStP; Begriff des öffentlichen Anklägers des Kantons. Im Kanton Wallis ist allein der Generalstaatsanwalt als öffentlicher Ankläger des Kantons zur eidgenössischen Nichtigkeitsbeschwerde an das Bundesgericht befugt (E. 1).</w:t>
      </w:r>
    </w:p>
    <w:p>
      <w:r>
        <w:t>Regeste Art. 270 let. c PPF; notion d'accusateur public du canton. En Valais, seul le Procureur général a qualité pour interjeter un pourvoi en nullité au Tribunal fédéral en tant qu'accusateur public du canton (consid. 1).</w:t>
      </w:r>
    </w:p>
    <w:p>
      <w:r>
        <w:t>Regesto Art. 270 lett. c PP; nozione di accusatore pubblico del Cantone. In Vallese è soltanto il Procuratore generale ad essere legittimato ad interporre ricorso per cassazione al Tribunale federale in qualità di accusatore pubblico del Cantone (consid. 1).</w:t>
      </w:r>
    </w:p>
    <w:p>
      <w:pPr>
        <w:pStyle w:val="Heading2"/>
      </w:pPr>
      <w:r>
        <w:t>Erwägungen</w:t>
      </w:r>
    </w:p>
    <w:p>
      <w:r>
        <w:rPr>
          <w:b/>
        </w:rPr>
        <w:t>E. 1</w:t>
      </w:r>
    </w:p>
    <w:p>
      <w:r>
        <w:t>Le Tribunal fédéral examine d'office la recevabilité des recours qui lui sont soumis ( ATF 129 IV 216 consid. 1). En l'espèce, se pose la question de la qualité pour recourir du Procureur du Bas-Valais, lequel n'aborde pas ce problème dans son mémoire de recours. La voie du pourvoi en nullité est ouverte à l'accusateur public du canton ( art. 270 let . c PPF). L'accusateur public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pourvoi en nullité.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se pourvoir en nullité auprès du Tribunal fédéral. Cette restriction découle du droit fédéral et les cantons ne peuvent pas y déroger ( ATF 128 IV 237 ; ATF 115 IV 152 consid. 4). Le Ministère public valaisan comprend aujourd'hui un office central, dont le siège est à Sion, et trois offices régionaux sis au siège des offices régionaux du juge d'instruction (art. 15 al. 2 de la loi valaisanne d'organisation judiciaire du 27 juin 2000 [OJ/VS; RS/ VS 173.1]). Il est formé de six procureurs élus par le Grand Conseil qui désigne l'un d'eux comme Procureur général. Celui-ci et deux procureurs constituent l'office central ( art. 15 al. 3 et 4 OJ /VS). L'office central est chargé en priorité de l'accusation dans les affaires de la compétence de l'office central du juge d'instruction, mais il peut soutenir l'accusation dans les affaires d'un office régional du juge d'instruction. Les procureurs des offices régionaux pour BGE 131 IV 142 S. 144 leur part soutiennent l'accusation dans les causes de la compétence des offices régionaux du juge d'instruction ( art. 15 al. 5 OJ /VS). Le droit cantonal attribue au Procureur général des compétences particulières ( art. 16 OJ /VS). Il organise et dirige l'activité du Ministère public sur le territoire cantonal, assure une politique criminelle uniforme, veille à la bonne marche des offices régionaux du Ministère public et, au besoin, dirige les procédures qui leur sont confiées ( art. 16 al. 1 et 2 OJ /VS). Il peut donner des instructions aux procureurs et les dessaisir d'une cause pour s'en charger lui-même ou pour en charger un autre procureur ( art. 16 al. 4 OJ /VS). Ainsi, le Procureur général valaisan est compétent pour l'entier du territoire cantonal, peut se saisir de toutes les causes, doit veiller à une politique criminelle uniforme dans le canton et peut donner des directives aux autres procureurs. Les procureurs régionaux en revanche sont uniquement compétents pour les causes de leur région. Il en découle que les procureurs régionaux n'ont pas qualité pour se pourvoir en nullité auprès du Tribunal fédéral. Seul le Procureur général peut interjeter un pourvoi en nullité en tant qu'accusateur public du canton. Partant, le présent pourvoi, interjeté par un procureur régional,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