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217</w:t>
      </w:r>
    </w:p>
    <w:p>
      <w:r>
        <w:t>Bundesgericht (BGE), 2005-01-01, DE</w:t>
      </w:r>
    </w:p>
    <w:p>
      <w:r>
        <w:rPr>
          <w:b/>
        </w:rPr>
        <w:t xml:space="preserve">Quelle: </w:t>
      </w:r>
      <w:r>
        <w:t>https://mcp.opencaselaw.ch/entscheid/bge_BGE_131_II_217</w:t>
      </w:r>
    </w:p>
    <w:p>
      <w:r>
        <w:t>FR: ATF 131 II 217</w:t>
      </w:r>
    </w:p>
    <w:p>
      <w:r>
        <w:t>IT: DTF 131 II 217</w:t>
      </w:r>
    </w:p>
    <w:p>
      <w:pPr>
        <w:pStyle w:val="Heading2"/>
      </w:pPr>
      <w:r>
        <w:t>Regeste</w:t>
      </w:r>
    </w:p>
    <w:p>
      <w:r>
        <w:t>Regeste Art. 124 BV, Art. 12 ff. OHG, Art. 2 ff. OHV, Art. 3a ff. ELG; Entschädigung nach dem Opferhilfegesetz, Anrechnung von Drittleistungen, Ermittlung der wirtschaftlichen Verhältnisse des Opfers, Schadenszins. Entgegen dem Wortlaut des Opferhilfegesetzes sind Leistungen, die das Opfer als Schadenersatz erhalten hat, auch dann von der Entschädigung abzuziehen, wenn sie bereits bei der Berechnung seiner anrechenbaren Einnahmen nach dem Bundesgesetz über Ergänzungsleistungen zur Alters-, Hinterlassenen- und Invalidenversicherung berücksichtigt worden sind (E. 2). Bei einem minderjährigen Opfer, das bei der Mutter lebt, sind für die Frage, wieweit es Anspruch auf eine opferhilferechtliche Entschädigung hat, die wirtschaftlichen Verhältnisse der Mutter mit zu berücksichtigen (E. 3). Die opferhilferechtliche Entschädigung deckt auch den Schadenszins (E. 4).</w:t>
      </w:r>
    </w:p>
    <w:p>
      <w:r>
        <w:t>Regeste Art. 124 Cst., art. 12 ss LAVI, art. 2 ss OAVI, art. 3a ss LPC; indemnisation selon la loi sur l'aide aux victimes d'infractions, prise en compte de prestations de tiers, détermination de la situation économique de la victime, intérêt compensatoire. Contrairement au texte de la loi sur l'aide aux victimes d'infractions, les prestations que la victime a reçues à titre de réparation du dommage matériel doivent aussi être déduites du montant de l'indemnité lorsqu'elles ont déjà été prises en considération dans le calcul de ses revenus déterminants selon la loi fédérale sur les prestations complémentaires à l'assurance-vieillesse, survivants et invalidité (consid. 2). La situation économique de la mère doit être prise en compte pour déterminer dans quelle mesure la victime mineure qui vit avec celle-là a droit à une indemnité au titre de la loi sur l'aide aux victimes d'infractions (consid. 3). L'indemnité fondée sur la loi sur l'aide aux victimes d'infractions comprend également l'intérêt compensatoire (consid. 4).</w:t>
      </w:r>
    </w:p>
    <w:p>
      <w:r>
        <w:t>Regesto Art. 124 Cost., art. 12 segg. LAV, art. 2 segg. OAVI, art. 3a segg. LPC; indennizzo secondo la legge concernente l'aiuto alle vittime di reati, presa in considerazione di prestazioni di terzi, accertamento della situazione economica della vittima, interesse del danno. Contrariamente al tenore letterale della legge concernente l'aiuto alle vittime di reati, le prestazioni ricevute dalla vittima a titolo di risarcimento del danno materiale devono essere dedotte dall'indennità anche quando siano già state considerate nel calcolo dei redditi determinanti secondo la legge federale sulle prestazioni complementari all'assicurazione per la vecchiaia, i superstiti e l'invalidità (consid. 2). Per determinare in quale misura una vittima minorenne che vive con la madre abbia diritto a un'indennità a titolo di aiuto alle vittime di reati occorre tenere conto anche della situazione economica della genitrice (consid. 3). L'indennità secondo la legge concernente l'aiuto alle vittime di reati comprende pure l'interesse del danno (consid. 4).</w:t>
      </w:r>
    </w:p>
    <w:p>
      <w:pPr>
        <w:pStyle w:val="Heading2"/>
      </w:pPr>
      <w:r>
        <w:t>Erwägungen</w:t>
      </w:r>
    </w:p>
    <w:p>
      <w:r>
        <w:rPr>
          <w:b/>
        </w:rPr>
        <w:t>E. 2.1</w:t>
      </w:r>
    </w:p>
    <w:p>
      <w:r>
        <w:t>Die Vorinstanz kommt zum Schluss, das Total der dem Beschwerdegegner wegen des Todes des Vaters entgangenen bevorschussten Alimente belaufe sich auf Fr. 19'440.-. Sie prüft anschliessend, ob die Voraussetzungen gemäss Art. 12 Abs. 1 und Art. 13 Abs. 1 des Bundesgesetzes vom 4. Oktober 1991 über die Hilfe an Opfer von Straftaten (Opferhilfegesetz, OHG; SR 312.5) in Verbindung mit Art. 2 und 3 der dazugehörigen Verordnung vom 18. November 1992 (Opferhilfeverordnung, OHV; SR 312.51) für die Ausrichtung einer Entschädigung erfüllt seien. Sie nimmt an, die anrechenbaren Einnahmen des Beschwerdegegners beliefen sich auf insgesamt Fr. 8'383.-. Damit sei der massgebende Höchstbetrag von 8'545.- gemäss Art. 3b Abs. 1 lit. a Ziff. 3 des Bundesgesetzes vom 19. März 1965 über Ergänzungsleistungen zur Alters-, Hinterlassenen- und Invalidenversicherung (ELG; SR 831.30) für die anerkannten Ausgaben nicht erreicht, weshalb der Beschwerdegegner Anspruch auf volle Entschädigung habe. Bei der Berechnung der Einnahmen des Beschwerdegegners hat die Vorinstanz in Anwendung von Art. 3c Abs. 1 lit. d ELG die ihm ausgerichtete Halbwaisenrente von Fr. 3'660.- pro Jahr berücksichtigt. Die Vorinstanz legt unter Hinweis auf Art. 14 Abs. 1 OHG dar, da sie die Halbwaisenrente bereits bei der Einnahmenberechnung berücksichtigt habe, sei bei der Entschädigung von einem entsprechenden Abzug abzusehen. Der Beschwerdeführer rügt, das angefochtene Urteil verletze in diesem letzten Punkt Bundesrecht. Die Vorinstanz hätte bei der Bemessung des Schadens die Halbwaisenrente anrechnen müssen. Eine Entschädigung werde nur Opfern ausgerichtet, deren Einkommen eine bestimmte Grenze nicht überschreite ( Art. 12 Abs. 1 OHG ). Übersteige das Einkommen den massgebenden Höchstbetrag für den allgemeinen Lebensbedarf nach dem ELG, werde nur eine reduzierte Leistung erbracht ( Art. 13 Abs. 1 OHG ). Um zu prüfen, ob diese Voraussetzungen gegeben seien, würden die anrechenbaren Einnahmen nach dem ELG berechnet. Dazu gehörten auch Leistungen einschliesslich Renten, die das Opfer aufgrund der Straftat und ihrer Folgen vom Täter oder anderen Leistungserbringern, z.B. einer Sozialversicherung, erhalte ( Art. 3c Abs. 1 lit. d ELG ). Stehe fest, dass die Voraussetzungen von Art. 12 Abs. 1 OHG BGE 131 II 217 S. 220 erfüllt seien, müsse in einem zweiten Schritt die Höhe des Schadens festgestellt werden. Die Opferhilfe funktioniere nicht nach dem Versicherungsprinzip, wonach im Schadensfall eine bestimmte Versicherungssumme fällig werde. Vielmehr entspreche es dem Sinn und Zweck der Opferhilfe als subsidiärem Instrument, dass nicht der Gesamtschaden ausgeglichen werde, sondern nur jener Schaden, der nach Abzug bereits erhaltener Entschädigungen ungedeckt bleibe ( Art. 14 Abs. 1 OHG ). Die Halbwaisenrente des Beschwerdegegners sei eine Leistung, die vom Schaden in Abzug gebracht werden müsse und die opferhilferechtliche Entschädigung reduziere. Andernfalls würde das Opfer doppelt entschädigt. Dies könne nicht der Sinne der Opferhilfe sein.</w:t>
      </w:r>
    </w:p>
    <w:p>
      <w:r>
        <w:rPr>
          <w:b/>
        </w:rPr>
        <w:t>E. 2.2</w:t>
      </w:r>
    </w:p>
    <w:p>
      <w:r>
        <w:t>Gemäss Art. 12 Abs. 1 OHG hat das Opfer Anspruch auf Entschädigung für den durch die Straftat erlittenen Schaden, wenn seine anrechenbaren Einnahmen nach Art. 3c ELG das Vierfache des massgebenden Höchstbetrages für den allgemeinen Lebensbedarf nach Art. 3b Abs. 1 lit. a ELG nicht übersteigen. Massgebend sind die voraussichtlichen Einnahmen nach der Straftat. Nach Art. 13 Abs. 1 OHG richtet sich die Entschädigung nach dem Schaden und den Einnahmen des Opfers. Liegen die Einnahmen unter dem massgebenden Höchstbetrag für den allgemeinen Lebensbedarf nach ELG, so erhält das Opfer vollen Schadenersatz; übersteigen die Einnahmen diesen Betrag, so wird die Entschädigung herabgesetzt. Gemäss Art. 2 OHV werden die anrechenbaren Einnahmen ( Art. 12 Abs. 1 OHG ) nach Artikel 3c ELG, nach den dazugehörigen Verordnungsbestimmungen des Bundes sowie nach den diesbezüglichen Sonderbestimmungen der Kantone berechnet. Nach Art. 3 OHV deckt die Entschädigung den ganzen Schaden, wenn die anrechenbaren Einnahmen des Opfers nicht höher als der massgebende Höchstbetrag für den allgemeinen Lebensbedarf nach Art. 3b Abs. 1 lit. a ELG (ELG-Wert) sind (Abs. 1). Übersteigen die anrechenbaren Einnahmen des Opfers das Vierfache des ELG-Werts (OHG-Höchstbetrag), so wird keine Entschädigung ausgerichtet (Abs. 2). Liegen die anrechenbaren Einnahmen des Opfers zwischen dem ELG-Wert und dem OHG-Höchstbetrag, so wird die Entschädigung nach der in Art. 3 Abs. 3 OHV enthaltenen Formel berechnet. Gemäss Art. 4 Abs. 1 OHV beträgt die Entschädigung höchstens 100'000 Franken. BGE 131 II 217 S. 221 Nach Art. 3c Abs. 1 lit. d ELG sind als Einnahmen anzurechnen Renten, Pensionen und andere wiederkehrende Leistungen, einschliesslich die Renten der AHV sowie der IV. Zu Recht hat demnach die Vorinstanz die Halbwaisenrente bei der Berechnung der Einnahmen berücksichtigt. Gemäss Art. 14 Abs. 1 OHG werden Leistungen, die das Opfer als Schadenersatz erhalten hat, von der Entschädigung abgezogen. Ausgenommen sind Leistungen (insbesondere Renten und Kapitalabfindungen), die bereits bei der Berechnung der anrechenbaren Einnahmen berücksichtigt worden sind (Art. 12 Abs. 1). Nach Art. 14 Abs. 2 OHG gehen die Ansprüche, die dem Opfer aufgrund der Straftat zustehen, im Umfang der Entschädigung an den Kanton über, wenn die Behörde eine Entschädigung zugesprochen hat. Diese Ansprüche haben Vorrang vor den verbleibenden Ansprüchen des Opfers und den Rückgriffsansprüchen Dritter. Da die Vorinstanz die Halbwaisenrente bei der Berechnung der Einnahmen berücksichtigt hat, war die Rente gemäss Art. 14 Abs. 1 Satz 2 OHG nicht von der Entschädigung abzuziehen. Der angefochtene Entscheid stützt sich insoweit auf den Wortlaut des Gesetzes. Der Beschwerdeführer verlangt die Auslegung von Art. 14 Abs. 1 OHG entgegen dem Wortlaut.</w:t>
      </w:r>
    </w:p>
    <w:p>
      <w:r>
        <w:rPr>
          <w:b/>
        </w:rPr>
        <w:t>E. 2.3</w:t>
      </w:r>
    </w:p>
    <w:p>
      <w:r>
        <w:t>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Auch Bundesgesetze sind einer Auslegung wider den Wortlaut zugänglich. Art. 191 BV setzt dem nur insoweit Schranken, als er verbietet, vom klaren Wortlaut und vom Sinn und Zweck einer Vorschrift abzugehen, um diese in den Rahmen der Verfassung zu stellen. Der Wortlaut allein aber stellt kein Hindernis dar, selbst wenn er klar ist. Bestehen triftige Gründe dafür, dass er den wahren Rechtssinn einer Vorschrift - die ratio legis - nicht wiedergibt, ist es nach dem Gesagten zulässig, von ihm abzuweichen und die Vorschrift entsprechend zu deuten, insbesondere dann, wenn der BGE 131 II 217 S. 222 wahre Rechtssinn entgegen dem Wortlaut verfassungskonform erscheint ( BGE 111 Ia 292 E. 3b S. 297; BGE 131 II 13 E. 7.1, mit Hinweisen).</w:t>
      </w:r>
    </w:p>
    <w:p>
      <w:r>
        <w:rPr>
          <w:b/>
        </w:rPr>
        <w:t>E. 2.4</w:t>
      </w:r>
    </w:p>
    <w:p>
      <w:r>
        <w:t>Das Schrifttum ist der einhelligen Ansicht, vom Schaden seien auch Leistungen abzuziehen, die bereits bei der Berechnung der Einnahmen berücksichtigt worden seien. Vom Wortlaut von Art. 14 Abs. 1 OHG sei insoweit abzuweichen (PETER GOMM, Subsidiarität und Koordination von Entschädigungsleistungen mit Leistungen Dritter nach dem Opferhilfegesetz, in: Opferhilfe in der Schweiz, Bundesamt für Justiz [Hrsg.], Bern 2004, S. 294; EVA Weishaupt, Finanzielle Ansprüche nach Opferhilfegesetz, SJZ 98/2002 S. 330 f.; THOMAS KOLLER, Das Opferhilfegesetz: Auswirkungen auf das Strassenverkehrsrecht, AJP 1996 S. 593 f.; RUTH BANTLI KELLER/ULRICH WEDER/KURT MEIER, Anwendungsprobleme des Opferhilfegesetzes, Plädoyer 1995 5 S. 43; PETER GOMM/PETER STEIN/DOMINIK ZEHNTNER, Kommentar zum Opferhilfegesetz, Bern 1995, N. 10 zu Art. 13 OHG und N. 29 zu Art. 14 OHG ). Die Expertenkommission führt in ihrem Erläuternden Bericht vom 25. Juni 2002 zum Vorentwurf eines neuen Opferhilfegesetzes aus, Art. 14 Abs. 1 Satz 2 OHG sei gestrichen worden. Er beruhe auf einem gesetzgeberischen Versehen. In Lehre und Praxis sei anerkannt, dass zur richtigen Berechnung der Entschädigung Drittleistungen sowohl bei der Ermittlung der Einnahmen nach dem ELG als auch bei der Ermittlung des Nettoschadens zu berücksichtigen seien. Im ersten Fall gehe es um die Frage, ob das Opfer infolge der Straftat in wirtschaftliche Schwierigkeiten geraten sei und daher der staatlichen Hilfe bedürfe; im zweiten darum, wie gross der ungedeckte Schaden sei (S. 36). Die Kantonale Opferhilfestelle bemerkt in der Vernehmlassung ebenso, Art. 14 Abs. 1 Satz 2 OHG stelle ein gesetzgeberisches Versehen dar. Dieses solle mit der Revision des Opferhilfegesetzes korrigiert werden.</w:t>
      </w:r>
    </w:p>
    <w:p>
      <w:r>
        <w:rPr>
          <w:b/>
        </w:rPr>
        <w:t>E. 2.5</w:t>
      </w:r>
    </w:p>
    <w:p>
      <w:r>
        <w:t>Gemäss Art. 124 BV sorgen Bund und Kantone dafür, dass Personen, die durch eine Straftat in ihrer körperlichen, psychischen oder sexuellen Unversehrtheit beeinträchtigt worden sind, Hilfe erhalten und angemessen entschädigt werden, wenn sie durch die Straftat in wirtschaftliche Schwierigkeiten geraten. Eine Entschädigung soll also nur erhalten, wer sie aufgrund seiner wirtschaftlichen Lage braucht. Art. 12 Abs. 1 und Art. 13 Abs. 1 OHG BGE 131 II 217 S. 223 in Verbindung mit Art. 2 und 3 OHV konkretisieren dies. Danach ist zunächst zu klären, ob die anrechenbaren Einnahmen des Opfers den ELG-Wert oder den OHG-Höchstbetrag übersteigen. Je nachdem erhält das Opfer - unter Vorbehalt des Höchstbetrages von 100'000 Franken - eine volle, reduzierte oder keine Entschädigung. Im Weiteren ist, soweit Anspruch auf eine Entschädigung besteht, zu prüfen, welchen Schaden das Opfer erlitten hat. Dabei soll, wie dies Art. 14 OHG vorsieht, die staatliche Entschädigungszahlung subsidiär sein. Dies bedeutet, dass diese in der Rangordnung an unterster Stelle steht und die Leistungspflicht des Staates hinter alle anderen Ansprüche zurücktritt. Nur dann, wenn kein anderer zur Deckung des Schadens herangezogen werden kann, muss letztlich der Staat dem Opfer eine Entschädigung ausrichten. Im Verhältnis zu den verschiedenen Schadenausgleichs- und Hilfssystemen stellt die Opferhilfe das unterste Netz dar. Ausserhalb dieses Systems und am Schluss der Leistungskaskade steht die Sozialhilfe (GOMM, a.a.O., S. 285; WEISHAUPT, a.a.O., S. 329 und 356, insb. Fn. 77). Die Berechnung der Einnahmen des Beschwerdegegners nach Art. 3c ELG hat ergeben, dass diese - auch in Berücksichtigung der Halbwaisenrente nach Absatz 1 lit. d - den ELG-Wert nicht erreichen. Geht man davon aus, hat der Beschwerdegegner Anspruch auf volle staatliche Entschädigung. Eine andere Frage ist es, wie hoch sein Schaden ist. Insoweit ist unbestritten, dass der Beschwerdegegner aufgrund entgangener Alimentenbevorschussungen einen Schaden von Fr. 19'440.- erlitten hat. Dabei handelt es sich jedoch um den Bruttoschaden. Der Beschwerdegegner erhält wegen des Todes des Vaters eine Halbwaisenrente. Würde diese vom Bruttoschaden nicht abgezogen, würde der Beschwerdegegner überentschädigt und aufgrund des Todes des Vaters finanziell besser gestellt, indem zur Alimentenbevorschussung die Halbwaisenrente hinzukäme. Im vorinstanzlichen Entscheid bleibt die Sozialversicherung als Schadensausgleichssystem unberücksichtigt. Dies widerspricht dem Subsidiaritätsprinzip, wonach die Opferhilfe an letzter Stelle stehen soll. Wie sich aus den Materialien ergibt, wollte man mit Art. 14 Abs. 1 Satz 2 OHG verhindern, dass derselbe Faktor zweimal hintereinander berechnet wird (Schlussbericht der Studienkommission zur BGE 131 II 217 S. 224 Ausarbeitung eines Vorentwurfs zum Bundesgesetz über die Hilfe an Opfer von Straftaten gegen Leib und Leben vom 23. Dezember 1986, S. 125). Dabei wurde offenbar übersehen, dass für die zweimalige Berechnung sachliche Gründe bestehen und - wie der vorliegende Fall zeigt - die einmalige Berechnung zu unhaltbaren Ergebnissen führt. Wie die Expertenkommission im Erläuternden Bericht vom 25. Juni 2002 (S. 36) und WEISHAUPT (a.a.O., S. 331) zutreffend ausführen, ist die Drittleistung deshalb zweimal zu berücksichtigen, weil zwei unterschiedliche Anspruchsvoraussetzungen zu prüfen sind. Zum einen geht es um die Ermittlung des Schadens, der dem Opfer nach Abzug von Drittleistungen noch verbleibt (Nettoschaden) und den es ohne staatliche Leistung selber tragen müsste; zum andern darum, ob und wieweit das Opfer aufgrund seiner wirtschaftlichen Verhältnisse staatlicher Hilfeleistung bedarf. Würde Art. 14 Abs. 1 OHG wörtlich ausgelegt, entstünde auch ein Widerspruch zu Art. 14 Abs. 2 OHG . Die Drittleistung würde in einem Fall wie hier nicht vom Bruttoschaden abgezogen. Würde dagegen zuerst die staatliche Entschädigung nach dem Opferhilfegesetz geleistet, subrogierte der Staat in die Ansprüche des Opfers mit der Folge, dass die nachträgliche Drittleistung dem Opfer entzogen würde. Es ergäbe sich also eine unterschiedliche Situation, je nachdem, ob die Drittleistung vor der Entschädigung nach dem Opferhilfegesetz erbracht wird oder nachher. Eine derartige Ungleichbehandlung rechtfertigt sich nicht. Dass Sozialversicherungsleistungen, die bei der Berechnung der Einnahmen nach dem ELG zu berücksichtigen sind, vom Bruttoschaden abzuziehen sind, ergibt sich im Übrigen bereits aus BGE 128 II 49 , wo das Bundesgericht das Vorgehen bei der Festsetzung der staatlichen Entschädigung bei Erwerbsausfall dargelegt hat (E. 3 S. 52 f.).</w:t>
      </w:r>
    </w:p>
    <w:p>
      <w:r>
        <w:rPr>
          <w:b/>
        </w:rPr>
        <w:t>E. 2.6</w:t>
      </w:r>
    </w:p>
    <w:p>
      <w:r>
        <w:t>Die Beschwerde ist im vorliegenden Punkt begründet. Entgegen dem Wortlaut von Art. 14 Abs. 1 OHG sind Leistungen, die das Opfer als Schadenersatz erhalten hat, auch dann von der Entschädigung abzuziehen, wenn sie bereits bei der Berechnung der anrechenbaren Einnahmen nach dem ELG berücksichtigt worden sind.</w:t>
      </w:r>
    </w:p>
    <w:p>
      <w:r>
        <w:rPr>
          <w:b/>
        </w:rPr>
        <w:t>E. 3.1</w:t>
      </w:r>
    </w:p>
    <w:p>
      <w:r>
        <w:t>Die Vorinstanz hat bei den anrechenbaren Einnahmen nach dem ELG einzig jene des Beschwerdegegners berücksichtigt. Der BGE 131 II 217 S. 225 Beschwerdeführer macht geltend, dies verletze Bundesrecht. Die Vorinstanz hätte die finanziellen Verhältnisse der Mutter mit berücksichtigen müssen. Das Opferhilfegesetz (Art. 12 Abs. 1 und Art. 13 Abs. 1) verweise bei der Frage, unter welchen wirtschaftlichen Voraussetzungen das Opfer einen Entschädigungsanspruch habe, auf das ELG. Während für die Frage, ob ein Anspruch auf Opferhilfeleistungen bestehe, auf Art. 3c und Art. 3b Abs. 1 ELG abzustellen sei, werde für die Frage, wie die Höhe der Entschädigung zu bemessen sei, generell auf "den allgemeinen Lebensbedarf nach ELG" verwiesen. Art. 3a ELG äussere sich zur Berechnung und Höhe der jährlichen Ergänzungsleistung. Nach Absatz 4 dieser Bestimmung seien die anerkannten Ausgaben und die anrechenbaren Einnahmen von Ehegatten, Personen mit rentenberechtigten Kindern sowie von Waisen, die im gleichen Haushalt leben, zusammenzurechnen. Die beiden folgenden Bestimmungen zählten die anrechenbaren Ausgaben ( Art. 3b ELG ) und Einnahmen ( Art. 3c ELG ) auf. Das Opferhilfegesetz verweise nicht ausdrücklich auf Art. 3a ELG . Die erwähnten drei Bestimmungen seien aber aufeinander bezogen und bildeten ein sinnvolles Ganzes. Der generelle Verweis auf das ELG in Art. 13 Abs. 1 OHG erlaube, ja verlange deshalb auch die Anwendung von Art. 3a Abs. 4 ELG im Rahmen der opferhilferechtlichen Bemessung der Entschädigung. Im vorliegenden Fall hätte der Einbezug der finanziellen Situation der Mutter eine Kürzung der opferhilferechtlichen Entschädigung um rund 20 % zur Folge. Der Beschwerdeführer bringt sodann vor, die Vorinstanz habe es zum Nachteil des Beschwerdegegners unterlassen, den von ihr zutreffend erwähnten Freibetrag von Fr. 15'000.- vom Vermögen gemäss Art. 3c Abs. 1 lit. c ELG tatsächlich in Abzug zu bringen. Zudem sei sie beim Lebensbedarf von einem falschen Betrag ausgegangen (Fr. 8'545.- statt Fr. 9'060.-).</w:t>
      </w:r>
    </w:p>
    <w:p>
      <w:r>
        <w:rPr>
          <w:b/>
        </w:rPr>
        <w:t>E. 3.2</w:t>
      </w:r>
    </w:p>
    <w:p>
      <w:r>
        <w:t>Wie dargelegt, soll nach Art. 124 BV Opferhilfe nur erhalten, wer das aufgrund seiner wirtschaftlichen Lage braucht. Das Opferhilfegesetz und die dazugehörige Verordnung verweisen zur Konkretisierung dieses Grundgedankens auf die anrechenbaren Einnahmen nach Art. 3c ELG und den massgebenden Höchstbetrag für den allgemeinen Lebensbedarf nach Art. 3b Abs. 1 lit. a ELG . Damit wird der Kreis jener Personen festgelegt, die aufgrund ihrer finanziellen Verhältnisse Anspruch auf staatliche Opferhilfeleistung haben sollen. Zwar verweisen weder das BGE 131 II 217 S. 226 Opferhilfegesetz noch die Opferhilfeverordnung ausdrücklich auf Art. 3a Abs. 4 ELG , wonach die anerkannten Ausgaben und anrechenbaren Einnahmen von Ehegatten, Personen mit rentenberechtigten oder an der Rente beteiligten Kindern sowie von Waisen, die im gleichen Haushalt leben, zusammenzurechnen sind. Würde man diese Bestimmung nicht anwenden, hätten jedoch Kinder - da sie meistens über geringe anrechenbare Einnahmen verfügen - regelmässig Anspruch auf staatliche Entschädigung; dies selbst dann, wenn ihre Eltern reich sind. Damit würde Entschädigung geleistet in Fällen, in denen das Opfer das nicht nötig hat. Dies widerspräche dem Grundgedanken der Opferhilfe. Art. 3a Abs. 4 ELG ist deshalb nach der zutreffenden Auffassung des Beschwerdeführers in einem Fall wie hier, wo es um ein minderjähriges Opfer geht, anzuwenden. Dies wird auch im Schrifttum gefordert (WEISHAUPT, a.a.O., S. 328).</w:t>
      </w:r>
    </w:p>
    <w:p>
      <w:r>
        <w:rPr>
          <w:b/>
        </w:rPr>
        <w:t>E. 3.3</w:t>
      </w:r>
    </w:p>
    <w:p>
      <w:r>
        <w:t>Zutreffend weist der Beschwerdeführer im Übrigen darauf hin, dass die Vorinstanz fälschlicherweise für den Beschwerdegegner von einem ELG-Wert von Fr. 8'545.- ausgegangen ist, statt von einem solchen von Fr. 9'060.-. Dieser letztere Betrag wurde mit Art. 1 lit. c der Verordnung 03 vom 20. September 2002 über Anpassungen bei Ergänzungsleistungen zur AHV/IV, in Kraft seit 1. Januar 2003, festgesetzt. Er hätte von der Vorinstanz ihrem Entscheid zugrunde gelegt werden müssen (GOMM/STEIN/ZEHNTNER, a.a.O., N. 30 f. zu Art. 12 OHG ). Begründet ist ebenso der Einwand, dass es die Vorinstanz bei der Berechnung des Vermögensverzehrs von einem Fünfzehntel des Reinvermögens nach Art. 3c Abs. 1 lit. c ELG irrtümlich unterlassen hat, den für Kinder vorgesehenen Freibetrag von Fr. 15'000.- abzuziehen.</w:t>
      </w:r>
    </w:p>
    <w:p>
      <w:r>
        <w:rPr>
          <w:b/>
        </w:rPr>
        <w:t>E. 3.4</w:t>
      </w:r>
    </w:p>
    <w:p>
      <w:r>
        <w:t>Die Beschwerde ist auch im vorliegenden Punkt begründet.</w:t>
      </w:r>
    </w:p>
    <w:p>
      <w:r>
        <w:rPr>
          <w:b/>
        </w:rPr>
        <w:t>E. 4.1</w:t>
      </w:r>
    </w:p>
    <w:p>
      <w:r>
        <w:t>Die Vorinstanz hat den Kanton Zürich verpflichtet, den Betrag von Fr. 19'440.- seit dem 22. Januar 1997 mit 5 % zu verzinsen. Der Beschwerdeführer rügt, das angefochtene Urteil verletze auch insoweit Bundesrecht. Die Vorinstanz nenne keine Gründe für die angebliche Verzinsungspflicht. Dafür fehle es an der gesetzlichen Grundlage. Der Schadenszins ( Art. 41 Abs. 1 OR ) finde bei unerlaubter Handlung Anwendung und bezwecke, den Geschädigten so zu stellen, wie wenn er bereits im Zeitpunkt des Schadenseintritts befriedigt worden wäre. Der Staat schulde in BGE 131 II 217 S. 227 Opferhilfefällen selbst keinen Schadenersatz aus unerlaubter Handlung. Die finanzielle Opferhilfe solle vielmehr - sofern gewisse Kriterien erfüllt seien - als eine Art Ausfallgarantie in jenen Fällen greifen, in denen das Opfer vom Täter keine Leistungen erhalte. Mangels Schadenersatzpflicht könne die OHG-Entschädigungsbehörde auch nicht zur Zahlung eines Schadenszinses auf die ihr obliegende Leistung verpflichtet werden. Die Voraussetzungen für die Leistung von Verzugszins ( Art. 104 Abs. 1 OR ) seien ebenso wenig gegeben.</w:t>
      </w:r>
    </w:p>
    <w:p>
      <w:r>
        <w:rPr>
          <w:b/>
        </w:rPr>
        <w:t>E. 4.2</w:t>
      </w:r>
    </w:p>
    <w:p>
      <w:r>
        <w:t>Art. 13 OHG regelt die Bemessung der Entschädigung. Danach richtet sich letztere nach dem Schaden und den Einnahmen des Opfers. Liegen die Einnahmen - wovon die Vorinstanz hier ausgegangen ist - unter dem massgebenden Höchstbetrag für den allgemeinen Lebensbedarf nach dem ELG, so erhält das Opfer vollen Schadenersatz ; übersteigen die Einnahmen diesen Betrag, so wird die Entschädigung herabgesetzt (Abs. 1). Nach der Rechtsprechung ist der Begriff des Schadens im Opferhilferecht der gleiche wie im Haftpflichtrecht ( BGE 131 II 121 E. 2.1; BGE 129 II 49 E. 4.3.2; Urteil 1A.252/2000 vom 8. Dezember 2000, publ. in: ZBl 102/2001 S. 486 ff., E. 2a und e). Das Opfer kann im Rahmen von Art. 11 ff. OHG Forderungen für die verschiedenen Schadensposten geltend machen, die nach Art. 41 OR in Betracht kämen ( BGE 131 II 121 E. 2.4.4). Zum Schaden gemäss Art. 41 OR gehört der Zins vom Zeitpunkt an, in dem das schädigende Ereignis sich finanziell ausgewirkt hat. Der Schadenszins bezweckt, den Anspruchsberechtigten so zu stellen, wie wenn er für seine Forderung am Tag des Schadenseintritts befriedigt worden wäre ( BGE 131 III 12 E. 9.1; BGE 130 III 591 E. 4 S. 599, mit Hinweisen). Nach Art. 73 Abs. 1 OR gilt der Zinsfuss von 5 % (HEINZ REY, Ausservertragliches Haftpflichtrecht, 3. Aufl., Zürich 2003, S. 40 N. 170a; KARL OFTINGER/EMIL W. STARK, Schweizerisches Haftpflichtrecht, Bd. 1: Allgemeiner Teil, 5. Aufl., Zürich 1995, S. 257 N. 25). Gehört der Schadenszins zum Schaden, hat das Opfer Anspruch auf die Vergütung dieses Zinses im Rahmen der opferhilferechtlichen Entschädigung. Andernfalls erhielte es entgegen Art. 13 Abs. 1 OHG keinen vollen Schadenersatz. Diese Bestimmung gewährt der Behörde keinen Ermessensspielraum. Die in Art. 13 Abs. 1 Satz 2 OHG vorgesehene Herabsetzung der Entschädigung BGE 131 II 217 S. 228 wird nach der Formel von Art. 3 Abs. 3 OHV berechnet. Ausgangspunkt ist auch dabei der volle Schadenersatz. Wieweit die Entschädigung herabgesetzt wird, ergibt sich aus der genannten Formel. Der Beschwerdeführer verlangt - unausgesprochen - die Auslegung des Gesetzes entgegen dem Wortlaut auch im vorliegenden Punkt. Bei Art. 13 Abs. 1 OHG bestehen jedoch - anders als bei Art. 14 Abs. 1 OHG (oben E. 2) - keine triftigen Gründe, die für ein Abweichen vom Gesetzeswortlaut sprechen. Lehnte man die Vergütung des Schadenszinses ab, würde im Übrigen das Opfer, das - wie hier - länger auf die Entschädigung warten muss, schlechter gestellt gegenüber jenem, das diese rasch erhält. Eine derartige Ungleichbehandlung rechtfertigt sich nicht. Der Zeitablauf soll nicht zulasten des Opfers gehen. Die Vorinstanz hat mit der Anordnung der Verzinsung danach kein Bundesrecht verletzt. Die Beschwerde ist in diesem Punkt unbegründet. Ob eine opferhilferechtliche Genugtuung in gleicher Weise zu verzinsen wäre, kann hier offen bleiben.</w:t>
      </w:r>
    </w:p>
    <w:p>
      <w:r>
        <w:rPr>
          <w:b/>
        </w:rPr>
        <w:t>E. 5.1</w:t>
      </w:r>
    </w:p>
    <w:p>
      <w:r>
        <w:t>Die Beschwerde ist teilweise gutzuheissen, das angefochtene Urteil aufzuheben und die Sache zum neuen Entscheid unter Berücksichtigung der oben dargelegten Grundsätze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